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5DEF4" w14:textId="77777777" w:rsidR="004C10A1" w:rsidRPr="00BC0169" w:rsidRDefault="004C10A1" w:rsidP="004C10A1">
      <w:pPr>
        <w:spacing w:after="0" w:line="240" w:lineRule="auto"/>
        <w:jc w:val="center"/>
        <w:rPr>
          <w:rFonts w:ascii="Times New Roman" w:hAnsi="Times New Roman" w:cs="Times New Roman"/>
          <w:b/>
          <w:bCs/>
          <w:sz w:val="24"/>
          <w:szCs w:val="24"/>
        </w:rPr>
      </w:pPr>
      <w:r w:rsidRPr="00BC0169">
        <w:rPr>
          <w:rFonts w:ascii="Times New Roman" w:hAnsi="Times New Roman" w:cs="Times New Roman"/>
          <w:b/>
          <w:bCs/>
          <w:sz w:val="24"/>
          <w:szCs w:val="24"/>
        </w:rPr>
        <w:t>TCIA PUBLIC POLICY MEETING</w:t>
      </w:r>
    </w:p>
    <w:p w14:paraId="1BC9ABB9" w14:textId="36AC5EA4" w:rsidR="004C10A1" w:rsidRPr="00BC0169" w:rsidRDefault="00660A56" w:rsidP="004C10A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Virtual</w:t>
      </w:r>
    </w:p>
    <w:p w14:paraId="5B6FCC16" w14:textId="4A8E2851" w:rsidR="004C10A1" w:rsidRPr="00BC0169" w:rsidRDefault="004A567F" w:rsidP="004C10A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October 15, 2025</w:t>
      </w:r>
    </w:p>
    <w:p w14:paraId="6AF55BFB" w14:textId="77777777" w:rsidR="004C10A1" w:rsidRPr="00BC0169" w:rsidRDefault="004C10A1" w:rsidP="004C10A1">
      <w:pPr>
        <w:spacing w:after="0" w:line="240" w:lineRule="auto"/>
        <w:rPr>
          <w:rFonts w:ascii="Times New Roman" w:hAnsi="Times New Roman" w:cs="Times New Roman"/>
          <w:sz w:val="24"/>
          <w:szCs w:val="24"/>
        </w:rPr>
      </w:pPr>
    </w:p>
    <w:p w14:paraId="34B7C66A" w14:textId="6DDFD43E" w:rsidR="004C10A1" w:rsidRDefault="001F77ED" w:rsidP="004C10A1">
      <w:pPr>
        <w:spacing w:after="0" w:line="240" w:lineRule="auto"/>
        <w:rPr>
          <w:rFonts w:ascii="Times New Roman" w:hAnsi="Times New Roman" w:cs="Times New Roman"/>
          <w:sz w:val="24"/>
          <w:szCs w:val="24"/>
        </w:rPr>
      </w:pPr>
      <w:r>
        <w:rPr>
          <w:rFonts w:ascii="Times New Roman" w:hAnsi="Times New Roman" w:cs="Times New Roman"/>
          <w:sz w:val="24"/>
          <w:szCs w:val="24"/>
        </w:rPr>
        <w:t>Art Batson</w:t>
      </w:r>
      <w:r w:rsidR="00061C0D">
        <w:rPr>
          <w:rFonts w:ascii="Times New Roman" w:hAnsi="Times New Roman" w:cs="Times New Roman"/>
          <w:sz w:val="24"/>
          <w:szCs w:val="24"/>
        </w:rPr>
        <w:t xml:space="preserve"> (Chair of the Policy Committee)</w:t>
      </w:r>
      <w:r w:rsidR="004C10A1" w:rsidRPr="00BC0169">
        <w:rPr>
          <w:rFonts w:ascii="Times New Roman" w:hAnsi="Times New Roman" w:cs="Times New Roman"/>
          <w:sz w:val="24"/>
          <w:szCs w:val="24"/>
        </w:rPr>
        <w:t xml:space="preserve"> called the meeting to order </w:t>
      </w:r>
      <w:r w:rsidR="0061539A">
        <w:rPr>
          <w:rFonts w:ascii="Times New Roman" w:hAnsi="Times New Roman" w:cs="Times New Roman"/>
          <w:sz w:val="24"/>
          <w:szCs w:val="24"/>
        </w:rPr>
        <w:t xml:space="preserve">at </w:t>
      </w:r>
      <w:r>
        <w:rPr>
          <w:rFonts w:ascii="Times New Roman" w:hAnsi="Times New Roman" w:cs="Times New Roman"/>
          <w:sz w:val="24"/>
          <w:szCs w:val="24"/>
        </w:rPr>
        <w:t>1</w:t>
      </w:r>
      <w:r w:rsidR="004A567F">
        <w:rPr>
          <w:rFonts w:ascii="Times New Roman" w:hAnsi="Times New Roman" w:cs="Times New Roman"/>
          <w:sz w:val="24"/>
          <w:szCs w:val="24"/>
        </w:rPr>
        <w:t>1</w:t>
      </w:r>
      <w:r w:rsidR="004C10A1" w:rsidRPr="00BC0169">
        <w:rPr>
          <w:rFonts w:ascii="Times New Roman" w:hAnsi="Times New Roman" w:cs="Times New Roman"/>
          <w:sz w:val="24"/>
          <w:szCs w:val="24"/>
        </w:rPr>
        <w:t xml:space="preserve"> </w:t>
      </w:r>
      <w:r w:rsidR="004A567F">
        <w:rPr>
          <w:rFonts w:ascii="Times New Roman" w:hAnsi="Times New Roman" w:cs="Times New Roman"/>
          <w:sz w:val="24"/>
          <w:szCs w:val="24"/>
        </w:rPr>
        <w:t>a</w:t>
      </w:r>
      <w:r w:rsidR="004C10A1" w:rsidRPr="00BC0169">
        <w:rPr>
          <w:rFonts w:ascii="Times New Roman" w:hAnsi="Times New Roman" w:cs="Times New Roman"/>
          <w:sz w:val="24"/>
          <w:szCs w:val="24"/>
        </w:rPr>
        <w:t xml:space="preserve">.m. Committee members present </w:t>
      </w:r>
      <w:r w:rsidR="00BC0169" w:rsidRPr="00BC0169">
        <w:rPr>
          <w:rFonts w:ascii="Times New Roman" w:hAnsi="Times New Roman" w:cs="Times New Roman"/>
          <w:sz w:val="24"/>
          <w:szCs w:val="24"/>
        </w:rPr>
        <w:t>included</w:t>
      </w:r>
      <w:r w:rsidR="00F53149">
        <w:rPr>
          <w:rFonts w:ascii="Times New Roman" w:hAnsi="Times New Roman" w:cs="Times New Roman"/>
          <w:sz w:val="24"/>
          <w:szCs w:val="24"/>
        </w:rPr>
        <w:t xml:space="preserve"> </w:t>
      </w:r>
      <w:r>
        <w:rPr>
          <w:rFonts w:ascii="Times New Roman" w:hAnsi="Times New Roman" w:cs="Times New Roman"/>
          <w:sz w:val="24"/>
          <w:szCs w:val="24"/>
        </w:rPr>
        <w:t xml:space="preserve">Pat Turley, Randolph Hoover, </w:t>
      </w:r>
      <w:r w:rsidR="004A567F">
        <w:rPr>
          <w:rFonts w:ascii="Times New Roman" w:hAnsi="Times New Roman" w:cs="Times New Roman"/>
          <w:sz w:val="24"/>
          <w:szCs w:val="24"/>
        </w:rPr>
        <w:t>Jim Hines</w:t>
      </w:r>
      <w:r>
        <w:rPr>
          <w:rFonts w:ascii="Times New Roman" w:hAnsi="Times New Roman" w:cs="Times New Roman"/>
          <w:sz w:val="24"/>
          <w:szCs w:val="24"/>
        </w:rPr>
        <w:t xml:space="preserve">. Peter </w:t>
      </w:r>
      <w:proofErr w:type="spellStart"/>
      <w:r>
        <w:rPr>
          <w:rFonts w:ascii="Times New Roman" w:hAnsi="Times New Roman" w:cs="Times New Roman"/>
          <w:sz w:val="24"/>
          <w:szCs w:val="24"/>
        </w:rPr>
        <w:t>Gerstenberger</w:t>
      </w:r>
      <w:proofErr w:type="spellEnd"/>
      <w:r w:rsidR="004A567F">
        <w:rPr>
          <w:rFonts w:ascii="Times New Roman" w:hAnsi="Times New Roman" w:cs="Times New Roman"/>
          <w:sz w:val="24"/>
          <w:szCs w:val="24"/>
        </w:rPr>
        <w:t xml:space="preserve"> and George Strout</w:t>
      </w:r>
      <w:r>
        <w:rPr>
          <w:rFonts w:ascii="Times New Roman" w:hAnsi="Times New Roman" w:cs="Times New Roman"/>
          <w:sz w:val="24"/>
          <w:szCs w:val="24"/>
        </w:rPr>
        <w:t xml:space="preserve"> from TCIA</w:t>
      </w:r>
      <w:r w:rsidR="00061C0D">
        <w:rPr>
          <w:rFonts w:ascii="Times New Roman" w:hAnsi="Times New Roman" w:cs="Times New Roman"/>
          <w:sz w:val="24"/>
          <w:szCs w:val="24"/>
        </w:rPr>
        <w:t xml:space="preserve"> </w:t>
      </w:r>
      <w:r>
        <w:rPr>
          <w:rFonts w:ascii="Times New Roman" w:hAnsi="Times New Roman" w:cs="Times New Roman"/>
          <w:sz w:val="24"/>
          <w:szCs w:val="24"/>
        </w:rPr>
        <w:t>were also present, and Basil Thomson</w:t>
      </w:r>
      <w:r w:rsidR="004A567F">
        <w:rPr>
          <w:rFonts w:ascii="Times New Roman" w:hAnsi="Times New Roman" w:cs="Times New Roman"/>
          <w:sz w:val="24"/>
          <w:szCs w:val="24"/>
        </w:rPr>
        <w:t xml:space="preserve">, Josh Ulman, and </w:t>
      </w:r>
      <w:r>
        <w:rPr>
          <w:rFonts w:ascii="Times New Roman" w:hAnsi="Times New Roman" w:cs="Times New Roman"/>
          <w:sz w:val="24"/>
          <w:szCs w:val="24"/>
        </w:rPr>
        <w:t>Bailey Graves from Ulman Public Policy were present</w:t>
      </w:r>
      <w:r w:rsidR="00061C0D">
        <w:rPr>
          <w:rFonts w:ascii="Times New Roman" w:hAnsi="Times New Roman" w:cs="Times New Roman"/>
          <w:sz w:val="24"/>
          <w:szCs w:val="24"/>
        </w:rPr>
        <w:t xml:space="preserve"> (</w:t>
      </w:r>
      <w:r w:rsidR="009721FD">
        <w:rPr>
          <w:rFonts w:ascii="Times New Roman" w:hAnsi="Times New Roman" w:cs="Times New Roman"/>
          <w:sz w:val="24"/>
          <w:szCs w:val="24"/>
        </w:rPr>
        <w:t xml:space="preserve">TCIA and Ulman </w:t>
      </w:r>
      <w:r w:rsidR="00061C0D">
        <w:rPr>
          <w:rFonts w:ascii="Times New Roman" w:hAnsi="Times New Roman" w:cs="Times New Roman"/>
          <w:sz w:val="24"/>
          <w:szCs w:val="24"/>
        </w:rPr>
        <w:t>all non-voting)</w:t>
      </w:r>
      <w:r>
        <w:rPr>
          <w:rFonts w:ascii="Times New Roman" w:hAnsi="Times New Roman" w:cs="Times New Roman"/>
          <w:sz w:val="24"/>
          <w:szCs w:val="24"/>
        </w:rPr>
        <w:t>.</w:t>
      </w:r>
    </w:p>
    <w:p w14:paraId="529F2355" w14:textId="77777777" w:rsidR="001F77ED" w:rsidRDefault="001F77ED" w:rsidP="004C10A1">
      <w:pPr>
        <w:spacing w:after="0" w:line="240" w:lineRule="auto"/>
        <w:rPr>
          <w:rFonts w:ascii="Times New Roman" w:hAnsi="Times New Roman" w:cs="Times New Roman"/>
          <w:sz w:val="24"/>
          <w:szCs w:val="24"/>
        </w:rPr>
      </w:pPr>
    </w:p>
    <w:p w14:paraId="3A084BEE" w14:textId="6687ED08" w:rsidR="001F77ED" w:rsidRDefault="004A567F" w:rsidP="004C10A1">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OPEI Letter to EPA</w:t>
      </w:r>
    </w:p>
    <w:p w14:paraId="02D672CE" w14:textId="7ED47E30" w:rsidR="004A567F" w:rsidRDefault="004A567F" w:rsidP="004C10A1">
      <w:pPr>
        <w:spacing w:after="0" w:line="240" w:lineRule="auto"/>
        <w:rPr>
          <w:rFonts w:ascii="Times New Roman" w:hAnsi="Times New Roman" w:cs="Times New Roman"/>
          <w:sz w:val="24"/>
          <w:szCs w:val="24"/>
        </w:rPr>
      </w:pPr>
      <w:r w:rsidRPr="004A567F">
        <w:rPr>
          <w:rFonts w:ascii="Times New Roman" w:hAnsi="Times New Roman" w:cs="Times New Roman"/>
          <w:sz w:val="24"/>
          <w:szCs w:val="24"/>
        </w:rPr>
        <w:t>Members discussed whether TCIA should sign on to the OPEI letter</w:t>
      </w:r>
      <w:r>
        <w:rPr>
          <w:rFonts w:ascii="Times New Roman" w:hAnsi="Times New Roman" w:cs="Times New Roman"/>
          <w:sz w:val="24"/>
          <w:szCs w:val="24"/>
        </w:rPr>
        <w:t xml:space="preserve"> requesting EPA stay its waiver authorization for California’s Small Off-Road Engine (SORE) rule banning the sale of gas-powered handheld and portable equipment (&lt;25 hp) starting with Model Year 2026</w:t>
      </w:r>
      <w:r w:rsidRPr="004A567F">
        <w:rPr>
          <w:rFonts w:ascii="Times New Roman" w:hAnsi="Times New Roman" w:cs="Times New Roman"/>
          <w:sz w:val="24"/>
          <w:szCs w:val="24"/>
        </w:rPr>
        <w:t xml:space="preserve">. </w:t>
      </w:r>
      <w:r w:rsidR="00B640AB" w:rsidRPr="00B640AB">
        <w:rPr>
          <w:rFonts w:ascii="Times New Roman" w:hAnsi="Times New Roman" w:cs="Times New Roman"/>
          <w:sz w:val="24"/>
          <w:szCs w:val="24"/>
        </w:rPr>
        <w:t xml:space="preserve">Art </w:t>
      </w:r>
      <w:r w:rsidR="00B640AB">
        <w:rPr>
          <w:rFonts w:ascii="Times New Roman" w:hAnsi="Times New Roman" w:cs="Times New Roman"/>
          <w:sz w:val="24"/>
          <w:szCs w:val="24"/>
        </w:rPr>
        <w:t xml:space="preserve">Batson </w:t>
      </w:r>
      <w:r w:rsidR="00B640AB" w:rsidRPr="00B640AB">
        <w:rPr>
          <w:rFonts w:ascii="Times New Roman" w:hAnsi="Times New Roman" w:cs="Times New Roman"/>
          <w:sz w:val="24"/>
          <w:szCs w:val="24"/>
        </w:rPr>
        <w:t xml:space="preserve">motioned to approve TCIA signing on to the letter, Pat </w:t>
      </w:r>
      <w:r w:rsidR="00B640AB">
        <w:rPr>
          <w:rFonts w:ascii="Times New Roman" w:hAnsi="Times New Roman" w:cs="Times New Roman"/>
          <w:sz w:val="24"/>
          <w:szCs w:val="24"/>
        </w:rPr>
        <w:t xml:space="preserve">Turley </w:t>
      </w:r>
      <w:r w:rsidR="00B640AB" w:rsidRPr="00B640AB">
        <w:rPr>
          <w:rFonts w:ascii="Times New Roman" w:hAnsi="Times New Roman" w:cs="Times New Roman"/>
          <w:sz w:val="24"/>
          <w:szCs w:val="24"/>
        </w:rPr>
        <w:t>approved the motion, and Jim</w:t>
      </w:r>
      <w:r w:rsidR="00B640AB">
        <w:rPr>
          <w:rFonts w:ascii="Times New Roman" w:hAnsi="Times New Roman" w:cs="Times New Roman"/>
          <w:sz w:val="24"/>
          <w:szCs w:val="24"/>
        </w:rPr>
        <w:t xml:space="preserve"> Hines</w:t>
      </w:r>
      <w:r w:rsidR="00B640AB" w:rsidRPr="00B640AB">
        <w:rPr>
          <w:rFonts w:ascii="Times New Roman" w:hAnsi="Times New Roman" w:cs="Times New Roman"/>
          <w:sz w:val="24"/>
          <w:szCs w:val="24"/>
        </w:rPr>
        <w:t xml:space="preserve"> seconded.</w:t>
      </w:r>
    </w:p>
    <w:p w14:paraId="563F61C0" w14:textId="77777777" w:rsidR="004A567F" w:rsidRDefault="004A567F" w:rsidP="004C10A1">
      <w:pPr>
        <w:spacing w:after="0" w:line="240" w:lineRule="auto"/>
        <w:rPr>
          <w:rFonts w:ascii="Times New Roman" w:hAnsi="Times New Roman" w:cs="Times New Roman"/>
          <w:sz w:val="24"/>
          <w:szCs w:val="24"/>
        </w:rPr>
      </w:pPr>
    </w:p>
    <w:p w14:paraId="0A1F48CE" w14:textId="0F3AF91A" w:rsidR="004A567F" w:rsidRDefault="004A567F" w:rsidP="004C10A1">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2025 Legislative Day on the Hill – Recap</w:t>
      </w:r>
    </w:p>
    <w:p w14:paraId="025C1B64" w14:textId="13AEEA50" w:rsidR="004A567F" w:rsidRDefault="004A567F" w:rsidP="004C10A1">
      <w:pPr>
        <w:spacing w:after="0" w:line="240" w:lineRule="auto"/>
        <w:rPr>
          <w:rFonts w:ascii="Times New Roman" w:hAnsi="Times New Roman" w:cs="Times New Roman"/>
          <w:sz w:val="24"/>
          <w:szCs w:val="24"/>
        </w:rPr>
      </w:pPr>
      <w:r>
        <w:rPr>
          <w:rFonts w:ascii="Times New Roman" w:hAnsi="Times New Roman" w:cs="Times New Roman"/>
          <w:sz w:val="24"/>
          <w:szCs w:val="24"/>
        </w:rPr>
        <w:t>The committee discussed the fly in that took place in September 2025 and provided feedback for future fly ins. Notable feedback included meeting with groups prior to heading out, following up with staffers to ensure action is taken on issues discussed during meetings, building relationships with priority offices leading up to the next meeting so that the fly in is not the first time they are hearing of our issues, and tying a tree planting or other publicity event for TCIA to the fly in.</w:t>
      </w:r>
    </w:p>
    <w:p w14:paraId="4AC9E45F" w14:textId="77777777" w:rsidR="004A567F" w:rsidRDefault="004A567F" w:rsidP="004C10A1">
      <w:pPr>
        <w:spacing w:after="0" w:line="240" w:lineRule="auto"/>
        <w:rPr>
          <w:rFonts w:ascii="Times New Roman" w:hAnsi="Times New Roman" w:cs="Times New Roman"/>
          <w:sz w:val="24"/>
          <w:szCs w:val="24"/>
        </w:rPr>
      </w:pPr>
    </w:p>
    <w:p w14:paraId="456F7D24" w14:textId="4911C2D2" w:rsidR="004A567F" w:rsidRDefault="004A567F" w:rsidP="004C10A1">
      <w:pPr>
        <w:spacing w:after="0" w:line="240" w:lineRule="auto"/>
        <w:rPr>
          <w:rFonts w:ascii="Times New Roman" w:hAnsi="Times New Roman" w:cs="Times New Roman"/>
          <w:sz w:val="24"/>
          <w:szCs w:val="24"/>
        </w:rPr>
      </w:pPr>
      <w:r>
        <w:rPr>
          <w:rFonts w:ascii="Times New Roman" w:hAnsi="Times New Roman" w:cs="Times New Roman"/>
          <w:sz w:val="24"/>
          <w:szCs w:val="24"/>
        </w:rPr>
        <w:t>The committee then discussed updates on the four issues covered during the fly in.</w:t>
      </w:r>
    </w:p>
    <w:p w14:paraId="4562BEF8" w14:textId="77777777" w:rsidR="001F77ED" w:rsidRDefault="001F77ED" w:rsidP="004C10A1">
      <w:pPr>
        <w:spacing w:after="0" w:line="240" w:lineRule="auto"/>
        <w:rPr>
          <w:rFonts w:ascii="Times New Roman" w:hAnsi="Times New Roman" w:cs="Times New Roman"/>
          <w:sz w:val="24"/>
          <w:szCs w:val="24"/>
        </w:rPr>
      </w:pPr>
    </w:p>
    <w:p w14:paraId="1204C356" w14:textId="040170AC" w:rsidR="00036B40" w:rsidRDefault="00036B40" w:rsidP="00036B40">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OSHA Tree Care Standard</w:t>
      </w:r>
    </w:p>
    <w:p w14:paraId="1C03EF89" w14:textId="77777777" w:rsidR="00036B40" w:rsidRDefault="00036B40" w:rsidP="00036B40">
      <w:pPr>
        <w:spacing w:after="0" w:line="240" w:lineRule="auto"/>
        <w:rPr>
          <w:rFonts w:ascii="Times New Roman" w:hAnsi="Times New Roman" w:cs="Times New Roman"/>
          <w:sz w:val="24"/>
          <w:szCs w:val="24"/>
        </w:rPr>
      </w:pPr>
    </w:p>
    <w:p w14:paraId="36D5E113" w14:textId="4A1A8000" w:rsidR="00823DB7" w:rsidRDefault="00823DB7" w:rsidP="00036B40">
      <w:pPr>
        <w:spacing w:after="0" w:line="240" w:lineRule="auto"/>
        <w:rPr>
          <w:rFonts w:ascii="Times New Roman" w:hAnsi="Times New Roman" w:cs="Times New Roman"/>
          <w:sz w:val="24"/>
          <w:szCs w:val="24"/>
        </w:rPr>
      </w:pPr>
      <w:r>
        <w:rPr>
          <w:rFonts w:ascii="Times New Roman" w:hAnsi="Times New Roman" w:cs="Times New Roman"/>
          <w:sz w:val="24"/>
          <w:szCs w:val="24"/>
        </w:rPr>
        <w:t>The committee discussed the Spring Regulatory Agenda’s listing for the Tree Care Standard, updates to key DOL nominees that were recently confirmed, and TCIA’s engagement with federal officials after the fly in. They discussed how the Tree Care Standard can fit into President Trump’s 10-1 deregulatory initiative.</w:t>
      </w:r>
    </w:p>
    <w:p w14:paraId="6DAF6F36" w14:textId="77777777" w:rsidR="00823DB7" w:rsidRDefault="00823DB7" w:rsidP="00036B40">
      <w:pPr>
        <w:spacing w:after="0" w:line="240" w:lineRule="auto"/>
        <w:rPr>
          <w:rFonts w:ascii="Times New Roman" w:hAnsi="Times New Roman" w:cs="Times New Roman"/>
          <w:sz w:val="24"/>
          <w:szCs w:val="24"/>
        </w:rPr>
      </w:pPr>
    </w:p>
    <w:p w14:paraId="22554859" w14:textId="77777777" w:rsidR="00036B40" w:rsidRPr="00036B40" w:rsidRDefault="00036B40" w:rsidP="00036B40">
      <w:pPr>
        <w:spacing w:after="0" w:line="240" w:lineRule="auto"/>
        <w:rPr>
          <w:rFonts w:ascii="Times New Roman" w:hAnsi="Times New Roman" w:cs="Times New Roman"/>
          <w:sz w:val="24"/>
          <w:szCs w:val="24"/>
        </w:rPr>
      </w:pPr>
    </w:p>
    <w:p w14:paraId="733A70CE" w14:textId="614E9AFB" w:rsidR="00036B40" w:rsidRDefault="00036B40" w:rsidP="00036B40">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Wildfire Mitigation and Vegetation Management</w:t>
      </w:r>
    </w:p>
    <w:p w14:paraId="6EC2D527" w14:textId="77777777" w:rsidR="00B72124" w:rsidRDefault="00B72124" w:rsidP="00B72124">
      <w:pPr>
        <w:spacing w:after="0" w:line="240" w:lineRule="auto"/>
        <w:rPr>
          <w:rFonts w:ascii="Times New Roman" w:hAnsi="Times New Roman" w:cs="Times New Roman"/>
          <w:sz w:val="24"/>
          <w:szCs w:val="24"/>
        </w:rPr>
      </w:pPr>
    </w:p>
    <w:p w14:paraId="23D20C43" w14:textId="538DFE24" w:rsidR="00B72124" w:rsidRDefault="00B72124" w:rsidP="00B721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committee discussed </w:t>
      </w:r>
      <w:r w:rsidR="00823DB7">
        <w:rPr>
          <w:rFonts w:ascii="Times New Roman" w:hAnsi="Times New Roman" w:cs="Times New Roman"/>
          <w:sz w:val="24"/>
          <w:szCs w:val="24"/>
        </w:rPr>
        <w:t>the status of the Fix Our Forests Act (FOFA) and TCIA’s engagement on the bill since the fly in. The committee discussed the potential to have TCIA members with big UVM operations to reach out to individual Senate offices to discuss the amendments TCIA is advocating for in FOFA. They asked to receive a list of relevant Senate committee members to figure out which offices they can engage with.</w:t>
      </w:r>
    </w:p>
    <w:p w14:paraId="18DB87F7" w14:textId="77777777" w:rsidR="00823DB7" w:rsidRDefault="00823DB7" w:rsidP="00B72124">
      <w:pPr>
        <w:spacing w:after="0" w:line="240" w:lineRule="auto"/>
        <w:rPr>
          <w:rFonts w:ascii="Times New Roman" w:hAnsi="Times New Roman" w:cs="Times New Roman"/>
          <w:sz w:val="24"/>
          <w:szCs w:val="24"/>
        </w:rPr>
      </w:pPr>
    </w:p>
    <w:p w14:paraId="30167D3E" w14:textId="7E1BB5EC" w:rsidR="00823DB7" w:rsidRDefault="00823DB7" w:rsidP="00B7212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Additionally, the committee discussed President Trump’s wildfire executive order and next steps for engagement with federal agencies on the topic. </w:t>
      </w:r>
    </w:p>
    <w:p w14:paraId="12A2E1B9" w14:textId="77777777" w:rsidR="00B72124" w:rsidRPr="00B72124" w:rsidRDefault="00B72124" w:rsidP="00B72124">
      <w:pPr>
        <w:spacing w:after="0" w:line="240" w:lineRule="auto"/>
        <w:rPr>
          <w:rFonts w:ascii="Times New Roman" w:hAnsi="Times New Roman" w:cs="Times New Roman"/>
          <w:sz w:val="24"/>
          <w:szCs w:val="24"/>
        </w:rPr>
      </w:pPr>
    </w:p>
    <w:p w14:paraId="4EBAD9BF" w14:textId="42E7A25A" w:rsidR="00036B40" w:rsidRDefault="00823DB7" w:rsidP="00036B40">
      <w:pPr>
        <w:pStyle w:val="ListParagraph"/>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ANSI A300 Standard</w:t>
      </w:r>
    </w:p>
    <w:p w14:paraId="427F0581" w14:textId="77777777" w:rsidR="00823DB7" w:rsidRDefault="00823DB7" w:rsidP="00823DB7">
      <w:pPr>
        <w:spacing w:after="0" w:line="240" w:lineRule="auto"/>
        <w:rPr>
          <w:rFonts w:ascii="Times New Roman" w:hAnsi="Times New Roman" w:cs="Times New Roman"/>
          <w:sz w:val="24"/>
          <w:szCs w:val="24"/>
        </w:rPr>
      </w:pPr>
    </w:p>
    <w:p w14:paraId="4778EC47" w14:textId="7A208186" w:rsidR="00823DB7" w:rsidRPr="00823DB7" w:rsidRDefault="00823DB7" w:rsidP="00823DB7">
      <w:pPr>
        <w:spacing w:after="0" w:line="240" w:lineRule="auto"/>
        <w:rPr>
          <w:rFonts w:ascii="Times New Roman" w:hAnsi="Times New Roman" w:cs="Times New Roman"/>
          <w:sz w:val="24"/>
          <w:szCs w:val="24"/>
        </w:rPr>
      </w:pPr>
      <w:r>
        <w:rPr>
          <w:rFonts w:ascii="Times New Roman" w:hAnsi="Times New Roman" w:cs="Times New Roman"/>
          <w:sz w:val="24"/>
          <w:szCs w:val="24"/>
        </w:rPr>
        <w:t>The committee discussed avenues for clarifying pre-inspection scopes and liability exposure through the ANSI A300 standard revision cycle. They considered putting together a workgroup for this process to support TCIA’s engagement on A300, FOFA implementation, and related wildfire policy issues.</w:t>
      </w:r>
    </w:p>
    <w:p w14:paraId="3AC3E5E7" w14:textId="77777777" w:rsidR="00B72124" w:rsidRDefault="00B72124" w:rsidP="00B72124">
      <w:pPr>
        <w:spacing w:after="0" w:line="240" w:lineRule="auto"/>
        <w:rPr>
          <w:rFonts w:ascii="Times New Roman" w:hAnsi="Times New Roman" w:cs="Times New Roman"/>
          <w:sz w:val="24"/>
          <w:szCs w:val="24"/>
        </w:rPr>
      </w:pPr>
    </w:p>
    <w:p w14:paraId="24397D29" w14:textId="77777777" w:rsidR="00B72124" w:rsidRPr="00B72124" w:rsidRDefault="00B72124" w:rsidP="00B72124">
      <w:pPr>
        <w:spacing w:after="0" w:line="240" w:lineRule="auto"/>
        <w:rPr>
          <w:rFonts w:ascii="Times New Roman" w:hAnsi="Times New Roman" w:cs="Times New Roman"/>
          <w:sz w:val="24"/>
          <w:szCs w:val="24"/>
        </w:rPr>
      </w:pPr>
    </w:p>
    <w:p w14:paraId="261148F7" w14:textId="31990269" w:rsidR="00644A06" w:rsidRDefault="00644A06" w:rsidP="00644A06">
      <w:pPr>
        <w:pStyle w:val="ListParagraph"/>
        <w:numPr>
          <w:ilvl w:val="0"/>
          <w:numId w:val="9"/>
        </w:numPr>
        <w:spacing w:after="0" w:line="240" w:lineRule="auto"/>
        <w:rPr>
          <w:rFonts w:ascii="Times New Roman" w:hAnsi="Times New Roman" w:cs="Times New Roman"/>
          <w:sz w:val="24"/>
          <w:szCs w:val="24"/>
        </w:rPr>
      </w:pPr>
      <w:r w:rsidRPr="00644A06">
        <w:rPr>
          <w:rFonts w:ascii="Times New Roman" w:hAnsi="Times New Roman" w:cs="Times New Roman"/>
          <w:sz w:val="24"/>
          <w:szCs w:val="24"/>
        </w:rPr>
        <w:t>Immigration Reform</w:t>
      </w:r>
    </w:p>
    <w:p w14:paraId="699FDB0C" w14:textId="77777777" w:rsidR="00644A06" w:rsidRDefault="00644A06" w:rsidP="00644A06">
      <w:pPr>
        <w:spacing w:after="0" w:line="240" w:lineRule="auto"/>
        <w:rPr>
          <w:rFonts w:ascii="Times New Roman" w:hAnsi="Times New Roman" w:cs="Times New Roman"/>
          <w:sz w:val="24"/>
          <w:szCs w:val="24"/>
        </w:rPr>
      </w:pPr>
    </w:p>
    <w:p w14:paraId="12F9AC82" w14:textId="48C28A6F" w:rsidR="00644A06" w:rsidRDefault="00823DB7" w:rsidP="00644A06">
      <w:pPr>
        <w:spacing w:after="0" w:line="240" w:lineRule="auto"/>
        <w:rPr>
          <w:rFonts w:ascii="Times New Roman" w:hAnsi="Times New Roman" w:cs="Times New Roman"/>
          <w:sz w:val="24"/>
          <w:szCs w:val="24"/>
        </w:rPr>
      </w:pPr>
      <w:r>
        <w:rPr>
          <w:rFonts w:ascii="Times New Roman" w:hAnsi="Times New Roman" w:cs="Times New Roman"/>
          <w:sz w:val="24"/>
          <w:szCs w:val="24"/>
        </w:rPr>
        <w:t>The committee discussed updates on the H-2B visa program, including updates related to the FY 2026 appropriations process. They also discussed a new bill from Rep. Lloyd Smucker (R-PA), the Essential Workers for Economic Advancement Act, which would create a new year-round H-2C visa for non-agricultural sectors to address chronic labor shortages.</w:t>
      </w:r>
    </w:p>
    <w:p w14:paraId="156F63BA" w14:textId="77777777" w:rsidR="00644A06" w:rsidRPr="00644A06" w:rsidRDefault="00644A06" w:rsidP="00644A06">
      <w:pPr>
        <w:spacing w:after="0" w:line="240" w:lineRule="auto"/>
        <w:rPr>
          <w:rFonts w:ascii="Times New Roman" w:hAnsi="Times New Roman" w:cs="Times New Roman"/>
          <w:sz w:val="24"/>
          <w:szCs w:val="24"/>
        </w:rPr>
      </w:pPr>
    </w:p>
    <w:p w14:paraId="7788867B" w14:textId="77777777" w:rsidR="00CD14BE" w:rsidRPr="00BC0169" w:rsidRDefault="00CD14BE" w:rsidP="008168E3">
      <w:pPr>
        <w:spacing w:after="0" w:line="240" w:lineRule="auto"/>
        <w:contextualSpacing/>
        <w:rPr>
          <w:rFonts w:ascii="Times New Roman" w:eastAsia="Calibri" w:hAnsi="Times New Roman" w:cs="Times New Roman"/>
          <w:sz w:val="24"/>
          <w:szCs w:val="24"/>
        </w:rPr>
      </w:pPr>
    </w:p>
    <w:p w14:paraId="2503468D" w14:textId="57C3E0EA" w:rsidR="003326A6" w:rsidRDefault="00A3320C" w:rsidP="00725355">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Conclusion</w:t>
      </w:r>
    </w:p>
    <w:p w14:paraId="31452CD1" w14:textId="67E7E2BE" w:rsidR="000A78D0" w:rsidRPr="00725355" w:rsidRDefault="007F0F0B" w:rsidP="00725355">
      <w:pPr>
        <w:rPr>
          <w:rFonts w:ascii="Times New Roman" w:eastAsia="Calibri" w:hAnsi="Times New Roman" w:cs="Times New Roman"/>
          <w:sz w:val="24"/>
          <w:szCs w:val="24"/>
        </w:rPr>
      </w:pPr>
      <w:r>
        <w:rPr>
          <w:rFonts w:ascii="Times New Roman" w:eastAsia="Calibri" w:hAnsi="Times New Roman" w:cs="Times New Roman"/>
          <w:sz w:val="24"/>
          <w:szCs w:val="24"/>
        </w:rPr>
        <w:t>The committee</w:t>
      </w:r>
      <w:r w:rsidR="00823DB7">
        <w:rPr>
          <w:rFonts w:ascii="Times New Roman" w:eastAsia="Calibri" w:hAnsi="Times New Roman" w:cs="Times New Roman"/>
          <w:sz w:val="24"/>
          <w:szCs w:val="24"/>
        </w:rPr>
        <w:t xml:space="preserve"> discussed the future cadence of policy committee meetings, considering a quarterly meeting with the option to do ad hoc meetings when pressing issues arise</w:t>
      </w:r>
      <w:r w:rsidR="003326A6">
        <w:rPr>
          <w:rFonts w:ascii="Times New Roman" w:eastAsia="Calibri" w:hAnsi="Times New Roman" w:cs="Times New Roman"/>
          <w:sz w:val="24"/>
          <w:szCs w:val="24"/>
        </w:rPr>
        <w:t xml:space="preserve">. </w:t>
      </w:r>
      <w:r w:rsidR="00D15D97">
        <w:rPr>
          <w:rFonts w:ascii="Times New Roman" w:eastAsia="Calibri" w:hAnsi="Times New Roman" w:cs="Times New Roman"/>
          <w:sz w:val="24"/>
          <w:szCs w:val="24"/>
        </w:rPr>
        <w:t xml:space="preserve">The meeting concluded </w:t>
      </w:r>
      <w:r w:rsidR="00823DB7">
        <w:rPr>
          <w:rFonts w:ascii="Times New Roman" w:eastAsia="Calibri" w:hAnsi="Times New Roman" w:cs="Times New Roman"/>
          <w:sz w:val="24"/>
          <w:szCs w:val="24"/>
        </w:rPr>
        <w:t>around 1</w:t>
      </w:r>
      <w:r w:rsidR="00D15D97">
        <w:rPr>
          <w:rFonts w:ascii="Times New Roman" w:eastAsia="Calibri" w:hAnsi="Times New Roman" w:cs="Times New Roman"/>
          <w:sz w:val="24"/>
          <w:szCs w:val="24"/>
        </w:rPr>
        <w:t>2:</w:t>
      </w:r>
      <w:r w:rsidR="00823DB7">
        <w:rPr>
          <w:rFonts w:ascii="Times New Roman" w:eastAsia="Calibri" w:hAnsi="Times New Roman" w:cs="Times New Roman"/>
          <w:sz w:val="24"/>
          <w:szCs w:val="24"/>
        </w:rPr>
        <w:t>00</w:t>
      </w:r>
      <w:r w:rsidR="00D15D97">
        <w:rPr>
          <w:rFonts w:ascii="Times New Roman" w:eastAsia="Calibri" w:hAnsi="Times New Roman" w:cs="Times New Roman"/>
          <w:sz w:val="24"/>
          <w:szCs w:val="24"/>
        </w:rPr>
        <w:t xml:space="preserve"> PM.</w:t>
      </w:r>
      <w:r w:rsidR="00DC2737">
        <w:rPr>
          <w:rFonts w:ascii="Times New Roman" w:eastAsia="Calibri" w:hAnsi="Times New Roman" w:cs="Times New Roman"/>
          <w:sz w:val="24"/>
          <w:szCs w:val="24"/>
        </w:rPr>
        <w:t xml:space="preserve"> </w:t>
      </w:r>
    </w:p>
    <w:sectPr w:rsidR="000A78D0" w:rsidRPr="00725355" w:rsidSect="00C96983">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2CDFE" w14:textId="77777777" w:rsidR="007B53F1" w:rsidRDefault="007B53F1" w:rsidP="00D65E07">
      <w:pPr>
        <w:spacing w:after="0" w:line="240" w:lineRule="auto"/>
      </w:pPr>
      <w:r>
        <w:separator/>
      </w:r>
    </w:p>
  </w:endnote>
  <w:endnote w:type="continuationSeparator" w:id="0">
    <w:p w14:paraId="11BC912C" w14:textId="77777777" w:rsidR="007B53F1" w:rsidRDefault="007B53F1" w:rsidP="00D65E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006964"/>
      <w:docPartObj>
        <w:docPartGallery w:val="Page Numbers (Bottom of Page)"/>
        <w:docPartUnique/>
      </w:docPartObj>
    </w:sdtPr>
    <w:sdtEndPr>
      <w:rPr>
        <w:noProof/>
      </w:rPr>
    </w:sdtEndPr>
    <w:sdtContent>
      <w:p w14:paraId="1AD63BAE" w14:textId="446F50B3" w:rsidR="00D65E07" w:rsidRDefault="00D65E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03E8B80" w14:textId="77777777" w:rsidR="00D65E07" w:rsidRDefault="00D65E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2A98DC" w14:textId="77777777" w:rsidR="007B53F1" w:rsidRDefault="007B53F1" w:rsidP="00D65E07">
      <w:pPr>
        <w:spacing w:after="0" w:line="240" w:lineRule="auto"/>
      </w:pPr>
      <w:r>
        <w:separator/>
      </w:r>
    </w:p>
  </w:footnote>
  <w:footnote w:type="continuationSeparator" w:id="0">
    <w:p w14:paraId="4DEF9B0A" w14:textId="77777777" w:rsidR="007B53F1" w:rsidRDefault="007B53F1" w:rsidP="00D65E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E8D5C" w14:textId="506E9D57" w:rsidR="00E84B87" w:rsidRDefault="00E84B87" w:rsidP="00AA73A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8DF7" w14:textId="14B720B6" w:rsidR="00E84B87" w:rsidRDefault="00E84B87">
    <w:pPr>
      <w:pStyle w:val="Header"/>
    </w:pPr>
    <w:r>
      <w:rPr>
        <w:noProof/>
      </w:rPr>
      <w:drawing>
        <wp:anchor distT="0" distB="0" distL="114300" distR="114300" simplePos="0" relativeHeight="251659264" behindDoc="1" locked="0" layoutInCell="1" allowOverlap="1" wp14:anchorId="45AD7795" wp14:editId="2AD1636D">
          <wp:simplePos x="0" y="0"/>
          <wp:positionH relativeFrom="margin">
            <wp:posOffset>1028700</wp:posOffset>
          </wp:positionH>
          <wp:positionV relativeFrom="paragraph">
            <wp:posOffset>-361950</wp:posOffset>
          </wp:positionV>
          <wp:extent cx="3304540" cy="809625"/>
          <wp:effectExtent l="0" t="0" r="0" b="9525"/>
          <wp:wrapTopAndBottom/>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04540" cy="8096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C5E8E"/>
    <w:multiLevelType w:val="hybridMultilevel"/>
    <w:tmpl w:val="79F08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53C6A65"/>
    <w:multiLevelType w:val="hybridMultilevel"/>
    <w:tmpl w:val="FC087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B704F9"/>
    <w:multiLevelType w:val="hybridMultilevel"/>
    <w:tmpl w:val="02D03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B0428D"/>
    <w:multiLevelType w:val="hybridMultilevel"/>
    <w:tmpl w:val="97E0113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FB6D6E"/>
    <w:multiLevelType w:val="hybridMultilevel"/>
    <w:tmpl w:val="BE042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28C0755"/>
    <w:multiLevelType w:val="multilevel"/>
    <w:tmpl w:val="121E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2B81361"/>
    <w:multiLevelType w:val="hybridMultilevel"/>
    <w:tmpl w:val="97E011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E61C12"/>
    <w:multiLevelType w:val="hybridMultilevel"/>
    <w:tmpl w:val="13B8D89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8" w15:restartNumberingAfterBreak="0">
    <w:nsid w:val="665217DE"/>
    <w:multiLevelType w:val="hybridMultilevel"/>
    <w:tmpl w:val="962EE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DE17B4"/>
    <w:multiLevelType w:val="multilevel"/>
    <w:tmpl w:val="20D6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4462643">
    <w:abstractNumId w:val="2"/>
  </w:num>
  <w:num w:numId="2" w16cid:durableId="1139225407">
    <w:abstractNumId w:val="0"/>
  </w:num>
  <w:num w:numId="3" w16cid:durableId="1525366660">
    <w:abstractNumId w:val="7"/>
  </w:num>
  <w:num w:numId="4" w16cid:durableId="367680099">
    <w:abstractNumId w:val="4"/>
  </w:num>
  <w:num w:numId="5" w16cid:durableId="23291766">
    <w:abstractNumId w:val="5"/>
  </w:num>
  <w:num w:numId="6" w16cid:durableId="1984501085">
    <w:abstractNumId w:val="1"/>
  </w:num>
  <w:num w:numId="7" w16cid:durableId="504130442">
    <w:abstractNumId w:val="8"/>
  </w:num>
  <w:num w:numId="8" w16cid:durableId="1036469181">
    <w:abstractNumId w:val="9"/>
  </w:num>
  <w:num w:numId="9" w16cid:durableId="691538325">
    <w:abstractNumId w:val="6"/>
  </w:num>
  <w:num w:numId="10" w16cid:durableId="1752386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0A1"/>
    <w:rsid w:val="00036B40"/>
    <w:rsid w:val="00061C0D"/>
    <w:rsid w:val="000A78D0"/>
    <w:rsid w:val="000B0710"/>
    <w:rsid w:val="000D0B3E"/>
    <w:rsid w:val="00155927"/>
    <w:rsid w:val="001F77ED"/>
    <w:rsid w:val="00261499"/>
    <w:rsid w:val="002C19EC"/>
    <w:rsid w:val="002D2DDA"/>
    <w:rsid w:val="0032255A"/>
    <w:rsid w:val="003326A6"/>
    <w:rsid w:val="00334C02"/>
    <w:rsid w:val="0036449F"/>
    <w:rsid w:val="00377764"/>
    <w:rsid w:val="00383C34"/>
    <w:rsid w:val="003F419A"/>
    <w:rsid w:val="004A567F"/>
    <w:rsid w:val="004C10A1"/>
    <w:rsid w:val="00587054"/>
    <w:rsid w:val="0061539A"/>
    <w:rsid w:val="00644A06"/>
    <w:rsid w:val="00660A56"/>
    <w:rsid w:val="006849C4"/>
    <w:rsid w:val="006F3882"/>
    <w:rsid w:val="006F6E2A"/>
    <w:rsid w:val="00725355"/>
    <w:rsid w:val="0079576A"/>
    <w:rsid w:val="007B53F1"/>
    <w:rsid w:val="007E0A06"/>
    <w:rsid w:val="007F0F0B"/>
    <w:rsid w:val="008168E3"/>
    <w:rsid w:val="00823DB7"/>
    <w:rsid w:val="00846902"/>
    <w:rsid w:val="008878C3"/>
    <w:rsid w:val="008F402F"/>
    <w:rsid w:val="00957A53"/>
    <w:rsid w:val="009721FD"/>
    <w:rsid w:val="009F6A58"/>
    <w:rsid w:val="00A3320C"/>
    <w:rsid w:val="00A35112"/>
    <w:rsid w:val="00A40D48"/>
    <w:rsid w:val="00AA4345"/>
    <w:rsid w:val="00AE33CE"/>
    <w:rsid w:val="00B640AB"/>
    <w:rsid w:val="00B72124"/>
    <w:rsid w:val="00B8061F"/>
    <w:rsid w:val="00B84288"/>
    <w:rsid w:val="00B879B5"/>
    <w:rsid w:val="00BC0169"/>
    <w:rsid w:val="00C31DCA"/>
    <w:rsid w:val="00C3386A"/>
    <w:rsid w:val="00C96983"/>
    <w:rsid w:val="00CA2E71"/>
    <w:rsid w:val="00CD14BE"/>
    <w:rsid w:val="00D1518E"/>
    <w:rsid w:val="00D15D97"/>
    <w:rsid w:val="00D33983"/>
    <w:rsid w:val="00D65E07"/>
    <w:rsid w:val="00DB5F99"/>
    <w:rsid w:val="00DC2737"/>
    <w:rsid w:val="00E72A54"/>
    <w:rsid w:val="00E84B87"/>
    <w:rsid w:val="00EF29EB"/>
    <w:rsid w:val="00EF5F72"/>
    <w:rsid w:val="00F46EB9"/>
    <w:rsid w:val="00F53149"/>
    <w:rsid w:val="00FC5FBB"/>
    <w:rsid w:val="00FD391E"/>
    <w:rsid w:val="00FD59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52AA4"/>
  <w15:chartTrackingRefBased/>
  <w15:docId w15:val="{4E01FE75-8172-4290-97C4-6ED521ACC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0A1"/>
  </w:style>
  <w:style w:type="paragraph" w:styleId="Heading1">
    <w:name w:val="heading 1"/>
    <w:basedOn w:val="Normal"/>
    <w:next w:val="Normal"/>
    <w:link w:val="Heading1Char"/>
    <w:uiPriority w:val="9"/>
    <w:qFormat/>
    <w:rsid w:val="004C1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0A1"/>
    <w:rPr>
      <w:rFonts w:eastAsiaTheme="majorEastAsia" w:cstheme="majorBidi"/>
      <w:color w:val="272727" w:themeColor="text1" w:themeTint="D8"/>
    </w:rPr>
  </w:style>
  <w:style w:type="paragraph" w:styleId="Title">
    <w:name w:val="Title"/>
    <w:basedOn w:val="Normal"/>
    <w:next w:val="Normal"/>
    <w:link w:val="TitleChar"/>
    <w:uiPriority w:val="10"/>
    <w:qFormat/>
    <w:rsid w:val="004C1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0A1"/>
    <w:pPr>
      <w:spacing w:before="160"/>
      <w:jc w:val="center"/>
    </w:pPr>
    <w:rPr>
      <w:i/>
      <w:iCs/>
      <w:color w:val="404040" w:themeColor="text1" w:themeTint="BF"/>
    </w:rPr>
  </w:style>
  <w:style w:type="character" w:customStyle="1" w:styleId="QuoteChar">
    <w:name w:val="Quote Char"/>
    <w:basedOn w:val="DefaultParagraphFont"/>
    <w:link w:val="Quote"/>
    <w:uiPriority w:val="29"/>
    <w:rsid w:val="004C10A1"/>
    <w:rPr>
      <w:i/>
      <w:iCs/>
      <w:color w:val="404040" w:themeColor="text1" w:themeTint="BF"/>
    </w:rPr>
  </w:style>
  <w:style w:type="paragraph" w:styleId="ListParagraph">
    <w:name w:val="List Paragraph"/>
    <w:basedOn w:val="Normal"/>
    <w:uiPriority w:val="34"/>
    <w:qFormat/>
    <w:rsid w:val="004C10A1"/>
    <w:pPr>
      <w:ind w:left="720"/>
      <w:contextualSpacing/>
    </w:pPr>
  </w:style>
  <w:style w:type="character" w:styleId="IntenseEmphasis">
    <w:name w:val="Intense Emphasis"/>
    <w:basedOn w:val="DefaultParagraphFont"/>
    <w:uiPriority w:val="21"/>
    <w:qFormat/>
    <w:rsid w:val="004C10A1"/>
    <w:rPr>
      <w:i/>
      <w:iCs/>
      <w:color w:val="0F4761" w:themeColor="accent1" w:themeShade="BF"/>
    </w:rPr>
  </w:style>
  <w:style w:type="paragraph" w:styleId="IntenseQuote">
    <w:name w:val="Intense Quote"/>
    <w:basedOn w:val="Normal"/>
    <w:next w:val="Normal"/>
    <w:link w:val="IntenseQuoteChar"/>
    <w:uiPriority w:val="30"/>
    <w:qFormat/>
    <w:rsid w:val="004C1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0A1"/>
    <w:rPr>
      <w:i/>
      <w:iCs/>
      <w:color w:val="0F4761" w:themeColor="accent1" w:themeShade="BF"/>
    </w:rPr>
  </w:style>
  <w:style w:type="character" w:styleId="IntenseReference">
    <w:name w:val="Intense Reference"/>
    <w:basedOn w:val="DefaultParagraphFont"/>
    <w:uiPriority w:val="32"/>
    <w:qFormat/>
    <w:rsid w:val="004C10A1"/>
    <w:rPr>
      <w:b/>
      <w:bCs/>
      <w:smallCaps/>
      <w:color w:val="0F4761" w:themeColor="accent1" w:themeShade="BF"/>
      <w:spacing w:val="5"/>
    </w:rPr>
  </w:style>
  <w:style w:type="paragraph" w:styleId="Header">
    <w:name w:val="header"/>
    <w:basedOn w:val="Normal"/>
    <w:link w:val="HeaderChar"/>
    <w:uiPriority w:val="99"/>
    <w:unhideWhenUsed/>
    <w:rsid w:val="004C10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10A1"/>
  </w:style>
  <w:style w:type="paragraph" w:customStyle="1" w:styleId="Footer1">
    <w:name w:val="Footer1"/>
    <w:basedOn w:val="Normal"/>
    <w:next w:val="Footer"/>
    <w:link w:val="FooterChar"/>
    <w:uiPriority w:val="99"/>
    <w:unhideWhenUsed/>
    <w:rsid w:val="00FD391E"/>
    <w:pPr>
      <w:tabs>
        <w:tab w:val="center" w:pos="4680"/>
        <w:tab w:val="right" w:pos="9360"/>
      </w:tabs>
      <w:spacing w:after="0" w:line="240" w:lineRule="auto"/>
    </w:pPr>
  </w:style>
  <w:style w:type="character" w:customStyle="1" w:styleId="FooterChar">
    <w:name w:val="Footer Char"/>
    <w:basedOn w:val="DefaultParagraphFont"/>
    <w:link w:val="Footer1"/>
    <w:uiPriority w:val="99"/>
    <w:rsid w:val="00FD391E"/>
  </w:style>
  <w:style w:type="paragraph" w:styleId="Footer">
    <w:name w:val="footer"/>
    <w:basedOn w:val="Normal"/>
    <w:link w:val="FooterChar1"/>
    <w:uiPriority w:val="99"/>
    <w:unhideWhenUsed/>
    <w:rsid w:val="00FD391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FD391E"/>
  </w:style>
  <w:style w:type="paragraph" w:styleId="BodyTextIndent">
    <w:name w:val="Body Text Indent"/>
    <w:basedOn w:val="Normal"/>
    <w:link w:val="BodyTextIndentChar"/>
    <w:rsid w:val="0079576A"/>
    <w:pPr>
      <w:widowControl w:val="0"/>
      <w:tabs>
        <w:tab w:val="left" w:pos="-1440"/>
      </w:tabs>
      <w:spacing w:after="0" w:line="240" w:lineRule="auto"/>
      <w:ind w:left="720" w:hanging="720"/>
    </w:pPr>
    <w:rPr>
      <w:rFonts w:ascii="Arial" w:eastAsia="Times New Roman" w:hAnsi="Arial" w:cs="Times New Roman"/>
      <w:snapToGrid w:val="0"/>
      <w:kern w:val="0"/>
      <w:szCs w:val="20"/>
      <w14:ligatures w14:val="none"/>
    </w:rPr>
  </w:style>
  <w:style w:type="character" w:customStyle="1" w:styleId="BodyTextIndentChar">
    <w:name w:val="Body Text Indent Char"/>
    <w:basedOn w:val="DefaultParagraphFont"/>
    <w:link w:val="BodyTextIndent"/>
    <w:rsid w:val="0079576A"/>
    <w:rPr>
      <w:rFonts w:ascii="Arial" w:eastAsia="Times New Roman" w:hAnsi="Arial" w:cs="Times New Roman"/>
      <w:snapToGrid w:val="0"/>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026889">
      <w:bodyDiv w:val="1"/>
      <w:marLeft w:val="0"/>
      <w:marRight w:val="0"/>
      <w:marTop w:val="0"/>
      <w:marBottom w:val="0"/>
      <w:divBdr>
        <w:top w:val="none" w:sz="0" w:space="0" w:color="auto"/>
        <w:left w:val="none" w:sz="0" w:space="0" w:color="auto"/>
        <w:bottom w:val="none" w:sz="0" w:space="0" w:color="auto"/>
        <w:right w:val="none" w:sz="0" w:space="0" w:color="auto"/>
      </w:divBdr>
    </w:div>
    <w:div w:id="326447530">
      <w:bodyDiv w:val="1"/>
      <w:marLeft w:val="0"/>
      <w:marRight w:val="0"/>
      <w:marTop w:val="0"/>
      <w:marBottom w:val="0"/>
      <w:divBdr>
        <w:top w:val="none" w:sz="0" w:space="0" w:color="auto"/>
        <w:left w:val="none" w:sz="0" w:space="0" w:color="auto"/>
        <w:bottom w:val="none" w:sz="0" w:space="0" w:color="auto"/>
        <w:right w:val="none" w:sz="0" w:space="0" w:color="auto"/>
      </w:divBdr>
      <w:divsChild>
        <w:div w:id="636835476">
          <w:marLeft w:val="1987"/>
          <w:marRight w:val="0"/>
          <w:marTop w:val="40"/>
          <w:marBottom w:val="80"/>
          <w:divBdr>
            <w:top w:val="none" w:sz="0" w:space="0" w:color="auto"/>
            <w:left w:val="none" w:sz="0" w:space="0" w:color="auto"/>
            <w:bottom w:val="none" w:sz="0" w:space="0" w:color="auto"/>
            <w:right w:val="none" w:sz="0" w:space="0" w:color="auto"/>
          </w:divBdr>
        </w:div>
      </w:divsChild>
    </w:div>
    <w:div w:id="372658331">
      <w:bodyDiv w:val="1"/>
      <w:marLeft w:val="0"/>
      <w:marRight w:val="0"/>
      <w:marTop w:val="0"/>
      <w:marBottom w:val="0"/>
      <w:divBdr>
        <w:top w:val="none" w:sz="0" w:space="0" w:color="auto"/>
        <w:left w:val="none" w:sz="0" w:space="0" w:color="auto"/>
        <w:bottom w:val="none" w:sz="0" w:space="0" w:color="auto"/>
        <w:right w:val="none" w:sz="0" w:space="0" w:color="auto"/>
      </w:divBdr>
    </w:div>
    <w:div w:id="998462647">
      <w:bodyDiv w:val="1"/>
      <w:marLeft w:val="0"/>
      <w:marRight w:val="0"/>
      <w:marTop w:val="0"/>
      <w:marBottom w:val="0"/>
      <w:divBdr>
        <w:top w:val="none" w:sz="0" w:space="0" w:color="auto"/>
        <w:left w:val="none" w:sz="0" w:space="0" w:color="auto"/>
        <w:bottom w:val="none" w:sz="0" w:space="0" w:color="auto"/>
        <w:right w:val="none" w:sz="0" w:space="0" w:color="auto"/>
      </w:divBdr>
    </w:div>
    <w:div w:id="1028524472">
      <w:bodyDiv w:val="1"/>
      <w:marLeft w:val="0"/>
      <w:marRight w:val="0"/>
      <w:marTop w:val="0"/>
      <w:marBottom w:val="0"/>
      <w:divBdr>
        <w:top w:val="none" w:sz="0" w:space="0" w:color="auto"/>
        <w:left w:val="none" w:sz="0" w:space="0" w:color="auto"/>
        <w:bottom w:val="none" w:sz="0" w:space="0" w:color="auto"/>
        <w:right w:val="none" w:sz="0" w:space="0" w:color="auto"/>
      </w:divBdr>
    </w:div>
    <w:div w:id="1081754384">
      <w:bodyDiv w:val="1"/>
      <w:marLeft w:val="0"/>
      <w:marRight w:val="0"/>
      <w:marTop w:val="0"/>
      <w:marBottom w:val="0"/>
      <w:divBdr>
        <w:top w:val="none" w:sz="0" w:space="0" w:color="auto"/>
        <w:left w:val="none" w:sz="0" w:space="0" w:color="auto"/>
        <w:bottom w:val="none" w:sz="0" w:space="0" w:color="auto"/>
        <w:right w:val="none" w:sz="0" w:space="0" w:color="auto"/>
      </w:divBdr>
    </w:div>
    <w:div w:id="1149444687">
      <w:bodyDiv w:val="1"/>
      <w:marLeft w:val="0"/>
      <w:marRight w:val="0"/>
      <w:marTop w:val="0"/>
      <w:marBottom w:val="0"/>
      <w:divBdr>
        <w:top w:val="none" w:sz="0" w:space="0" w:color="auto"/>
        <w:left w:val="none" w:sz="0" w:space="0" w:color="auto"/>
        <w:bottom w:val="none" w:sz="0" w:space="0" w:color="auto"/>
        <w:right w:val="none" w:sz="0" w:space="0" w:color="auto"/>
      </w:divBdr>
    </w:div>
    <w:div w:id="1362781537">
      <w:bodyDiv w:val="1"/>
      <w:marLeft w:val="0"/>
      <w:marRight w:val="0"/>
      <w:marTop w:val="0"/>
      <w:marBottom w:val="0"/>
      <w:divBdr>
        <w:top w:val="none" w:sz="0" w:space="0" w:color="auto"/>
        <w:left w:val="none" w:sz="0" w:space="0" w:color="auto"/>
        <w:bottom w:val="none" w:sz="0" w:space="0" w:color="auto"/>
        <w:right w:val="none" w:sz="0" w:space="0" w:color="auto"/>
      </w:divBdr>
      <w:divsChild>
        <w:div w:id="808283506">
          <w:marLeft w:val="1267"/>
          <w:marRight w:val="0"/>
          <w:marTop w:val="40"/>
          <w:marBottom w:val="80"/>
          <w:divBdr>
            <w:top w:val="none" w:sz="0" w:space="0" w:color="auto"/>
            <w:left w:val="none" w:sz="0" w:space="0" w:color="auto"/>
            <w:bottom w:val="none" w:sz="0" w:space="0" w:color="auto"/>
            <w:right w:val="none" w:sz="0" w:space="0" w:color="auto"/>
          </w:divBdr>
        </w:div>
      </w:divsChild>
    </w:div>
    <w:div w:id="1495872897">
      <w:bodyDiv w:val="1"/>
      <w:marLeft w:val="0"/>
      <w:marRight w:val="0"/>
      <w:marTop w:val="0"/>
      <w:marBottom w:val="0"/>
      <w:divBdr>
        <w:top w:val="none" w:sz="0" w:space="0" w:color="auto"/>
        <w:left w:val="none" w:sz="0" w:space="0" w:color="auto"/>
        <w:bottom w:val="none" w:sz="0" w:space="0" w:color="auto"/>
        <w:right w:val="none" w:sz="0" w:space="0" w:color="auto"/>
      </w:divBdr>
    </w:div>
    <w:div w:id="1707410197">
      <w:bodyDiv w:val="1"/>
      <w:marLeft w:val="0"/>
      <w:marRight w:val="0"/>
      <w:marTop w:val="0"/>
      <w:marBottom w:val="0"/>
      <w:divBdr>
        <w:top w:val="none" w:sz="0" w:space="0" w:color="auto"/>
        <w:left w:val="none" w:sz="0" w:space="0" w:color="auto"/>
        <w:bottom w:val="none" w:sz="0" w:space="0" w:color="auto"/>
        <w:right w:val="none" w:sz="0" w:space="0" w:color="auto"/>
      </w:divBdr>
    </w:div>
    <w:div w:id="1777672115">
      <w:bodyDiv w:val="1"/>
      <w:marLeft w:val="0"/>
      <w:marRight w:val="0"/>
      <w:marTop w:val="0"/>
      <w:marBottom w:val="0"/>
      <w:divBdr>
        <w:top w:val="none" w:sz="0" w:space="0" w:color="auto"/>
        <w:left w:val="none" w:sz="0" w:space="0" w:color="auto"/>
        <w:bottom w:val="none" w:sz="0" w:space="0" w:color="auto"/>
        <w:right w:val="none" w:sz="0" w:space="0" w:color="auto"/>
      </w:divBdr>
    </w:div>
    <w:div w:id="1814250670">
      <w:bodyDiv w:val="1"/>
      <w:marLeft w:val="0"/>
      <w:marRight w:val="0"/>
      <w:marTop w:val="0"/>
      <w:marBottom w:val="0"/>
      <w:divBdr>
        <w:top w:val="none" w:sz="0" w:space="0" w:color="auto"/>
        <w:left w:val="none" w:sz="0" w:space="0" w:color="auto"/>
        <w:bottom w:val="none" w:sz="0" w:space="0" w:color="auto"/>
        <w:right w:val="none" w:sz="0" w:space="0" w:color="auto"/>
      </w:divBdr>
    </w:div>
    <w:div w:id="1965841054">
      <w:bodyDiv w:val="1"/>
      <w:marLeft w:val="0"/>
      <w:marRight w:val="0"/>
      <w:marTop w:val="0"/>
      <w:marBottom w:val="0"/>
      <w:divBdr>
        <w:top w:val="none" w:sz="0" w:space="0" w:color="auto"/>
        <w:left w:val="none" w:sz="0" w:space="0" w:color="auto"/>
        <w:bottom w:val="none" w:sz="0" w:space="0" w:color="auto"/>
        <w:right w:val="none" w:sz="0" w:space="0" w:color="auto"/>
      </w:divBdr>
    </w:div>
    <w:div w:id="207881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73E6C-6F95-A14B-A760-8C4144FEF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491</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 Thomson</dc:creator>
  <cp:keywords/>
  <dc:description/>
  <cp:lastModifiedBy>Bailey Graves</cp:lastModifiedBy>
  <cp:revision>5</cp:revision>
  <dcterms:created xsi:type="dcterms:W3CDTF">2025-10-16T15:12:00Z</dcterms:created>
  <dcterms:modified xsi:type="dcterms:W3CDTF">2025-10-17T15:28:00Z</dcterms:modified>
</cp:coreProperties>
</file>