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7161" w:rsidRPr="004A2EB6" w:rsidRDefault="00000000">
      <w:pPr>
        <w:spacing w:line="240" w:lineRule="auto"/>
        <w:jc w:val="both"/>
        <w:rPr>
          <w:rFonts w:ascii="Times New Roman" w:eastAsia="Times New Roman" w:hAnsi="Times New Roman" w:cs="Times New Roman"/>
          <w:b/>
          <w:bCs/>
          <w:sz w:val="24"/>
          <w:szCs w:val="24"/>
        </w:rPr>
      </w:pPr>
      <w:r w:rsidRPr="004A2EB6">
        <w:rPr>
          <w:rFonts w:ascii="Times New Roman" w:eastAsia="Times New Roman" w:hAnsi="Times New Roman" w:cs="Times New Roman"/>
          <w:b/>
          <w:bCs/>
          <w:sz w:val="24"/>
          <w:szCs w:val="24"/>
        </w:rPr>
        <w:t>To:</w:t>
      </w:r>
      <w:r w:rsidRPr="004A2EB6">
        <w:rPr>
          <w:rFonts w:ascii="Times New Roman" w:eastAsia="Times New Roman" w:hAnsi="Times New Roman" w:cs="Times New Roman"/>
          <w:b/>
          <w:bCs/>
          <w:sz w:val="24"/>
          <w:szCs w:val="24"/>
        </w:rPr>
        <w:tab/>
      </w:r>
      <w:r w:rsidRPr="004A2EB6">
        <w:rPr>
          <w:rFonts w:ascii="Times New Roman" w:eastAsia="Times New Roman" w:hAnsi="Times New Roman" w:cs="Times New Roman"/>
          <w:b/>
          <w:bCs/>
          <w:sz w:val="24"/>
          <w:szCs w:val="24"/>
        </w:rPr>
        <w:tab/>
        <w:t>Clients</w:t>
      </w:r>
    </w:p>
    <w:p w:rsidR="006E7161" w:rsidRPr="004A2EB6" w:rsidRDefault="00000000">
      <w:pPr>
        <w:spacing w:line="240" w:lineRule="auto"/>
        <w:jc w:val="both"/>
        <w:rPr>
          <w:rFonts w:ascii="Times New Roman" w:eastAsia="Times New Roman" w:hAnsi="Times New Roman" w:cs="Times New Roman"/>
          <w:b/>
          <w:bCs/>
          <w:sz w:val="24"/>
          <w:szCs w:val="24"/>
        </w:rPr>
      </w:pPr>
      <w:r w:rsidRPr="004A2EB6">
        <w:rPr>
          <w:rFonts w:ascii="Times New Roman" w:eastAsia="Times New Roman" w:hAnsi="Times New Roman" w:cs="Times New Roman"/>
          <w:b/>
          <w:bCs/>
          <w:sz w:val="24"/>
          <w:szCs w:val="24"/>
        </w:rPr>
        <w:t>From:</w:t>
      </w:r>
      <w:r w:rsidRPr="004A2EB6">
        <w:rPr>
          <w:rFonts w:ascii="Times New Roman" w:eastAsia="Times New Roman" w:hAnsi="Times New Roman" w:cs="Times New Roman"/>
          <w:b/>
          <w:bCs/>
          <w:sz w:val="24"/>
          <w:szCs w:val="24"/>
        </w:rPr>
        <w:tab/>
      </w:r>
      <w:r w:rsidRPr="004A2EB6">
        <w:rPr>
          <w:rFonts w:ascii="Times New Roman" w:eastAsia="Times New Roman" w:hAnsi="Times New Roman" w:cs="Times New Roman"/>
          <w:b/>
          <w:bCs/>
          <w:sz w:val="24"/>
          <w:szCs w:val="24"/>
        </w:rPr>
        <w:tab/>
        <w:t>Ulman Public Policy</w:t>
      </w:r>
    </w:p>
    <w:p w:rsidR="006E7161" w:rsidRPr="004A2EB6" w:rsidRDefault="00000000">
      <w:pPr>
        <w:spacing w:line="240" w:lineRule="auto"/>
        <w:jc w:val="both"/>
        <w:rPr>
          <w:rFonts w:ascii="Times New Roman" w:eastAsia="Times New Roman" w:hAnsi="Times New Roman" w:cs="Times New Roman"/>
          <w:b/>
          <w:bCs/>
          <w:sz w:val="24"/>
          <w:szCs w:val="24"/>
        </w:rPr>
      </w:pPr>
      <w:r w:rsidRPr="004A2EB6">
        <w:rPr>
          <w:rFonts w:ascii="Times New Roman" w:eastAsia="Times New Roman" w:hAnsi="Times New Roman" w:cs="Times New Roman"/>
          <w:b/>
          <w:bCs/>
          <w:sz w:val="24"/>
          <w:szCs w:val="24"/>
        </w:rPr>
        <w:t>Date:</w:t>
      </w:r>
      <w:r w:rsidRPr="004A2EB6">
        <w:rPr>
          <w:rFonts w:ascii="Times New Roman" w:eastAsia="Times New Roman" w:hAnsi="Times New Roman" w:cs="Times New Roman"/>
          <w:b/>
          <w:bCs/>
          <w:sz w:val="24"/>
          <w:szCs w:val="24"/>
        </w:rPr>
        <w:tab/>
      </w:r>
      <w:r w:rsidRPr="004A2EB6">
        <w:rPr>
          <w:rFonts w:ascii="Times New Roman" w:eastAsia="Times New Roman" w:hAnsi="Times New Roman" w:cs="Times New Roman"/>
          <w:b/>
          <w:bCs/>
          <w:sz w:val="24"/>
          <w:szCs w:val="24"/>
        </w:rPr>
        <w:tab/>
      </w:r>
      <w:r w:rsidR="0027539E">
        <w:rPr>
          <w:rFonts w:ascii="Times New Roman" w:eastAsia="Times New Roman" w:hAnsi="Times New Roman" w:cs="Times New Roman"/>
          <w:b/>
          <w:bCs/>
          <w:sz w:val="24"/>
          <w:szCs w:val="24"/>
        </w:rPr>
        <w:t>July 13, 2026</w:t>
      </w:r>
    </w:p>
    <w:p w:rsidR="006E7161" w:rsidRPr="004A2EB6" w:rsidRDefault="00000000">
      <w:pPr>
        <w:spacing w:line="240" w:lineRule="auto"/>
        <w:ind w:left="1440" w:hanging="1440"/>
        <w:jc w:val="both"/>
        <w:rPr>
          <w:rFonts w:ascii="Times New Roman" w:eastAsia="Times New Roman" w:hAnsi="Times New Roman" w:cs="Times New Roman"/>
          <w:b/>
          <w:bCs/>
          <w:sz w:val="24"/>
          <w:szCs w:val="24"/>
        </w:rPr>
      </w:pPr>
      <w:r w:rsidRPr="004A2EB6">
        <w:rPr>
          <w:rFonts w:ascii="Times New Roman" w:eastAsia="Times New Roman" w:hAnsi="Times New Roman" w:cs="Times New Roman"/>
          <w:b/>
          <w:bCs/>
          <w:sz w:val="24"/>
          <w:szCs w:val="24"/>
        </w:rPr>
        <w:t>Re:</w:t>
      </w:r>
      <w:r w:rsidRPr="004A2EB6">
        <w:rPr>
          <w:rFonts w:ascii="Times New Roman" w:eastAsia="Times New Roman" w:hAnsi="Times New Roman" w:cs="Times New Roman"/>
          <w:b/>
          <w:bCs/>
          <w:sz w:val="24"/>
          <w:szCs w:val="24"/>
        </w:rPr>
        <w:tab/>
      </w:r>
      <w:r w:rsidR="00FD3DF8" w:rsidRPr="00FD3DF8">
        <w:rPr>
          <w:rFonts w:ascii="Times New Roman" w:eastAsia="Times New Roman" w:hAnsi="Times New Roman" w:cs="Times New Roman"/>
          <w:b/>
          <w:bCs/>
          <w:sz w:val="24"/>
          <w:szCs w:val="24"/>
          <w:lang w:val="en-US"/>
        </w:rPr>
        <w:t>EEOC EEO-1 Reporting Requirements and Proposed Rescission</w:t>
      </w:r>
    </w:p>
    <w:p w:rsidR="006E7161" w:rsidRPr="004A2EB6" w:rsidRDefault="006E7161">
      <w:pPr>
        <w:spacing w:line="240" w:lineRule="auto"/>
        <w:ind w:left="1440"/>
        <w:jc w:val="both"/>
        <w:rPr>
          <w:rFonts w:ascii="Times New Roman" w:eastAsia="Times New Roman" w:hAnsi="Times New Roman" w:cs="Times New Roman"/>
          <w:b/>
          <w:bCs/>
          <w:sz w:val="24"/>
          <w:szCs w:val="24"/>
        </w:rPr>
      </w:pPr>
    </w:p>
    <w:p w:rsidR="007F79E0" w:rsidRDefault="007F79E0" w:rsidP="007F79E0">
      <w:pPr>
        <w:rPr>
          <w:rFonts w:ascii="Times New Roman" w:hAnsi="Times New Roman" w:cs="Times New Roman"/>
          <w:sz w:val="24"/>
          <w:szCs w:val="24"/>
          <w:lang w:val="en-US"/>
        </w:rPr>
      </w:pPr>
      <w:r w:rsidRPr="007F79E0">
        <w:rPr>
          <w:rFonts w:ascii="Times New Roman" w:hAnsi="Times New Roman" w:cs="Times New Roman"/>
          <w:sz w:val="24"/>
          <w:szCs w:val="24"/>
          <w:lang w:val="en-US"/>
        </w:rPr>
        <w:t xml:space="preserve">On </w:t>
      </w:r>
      <w:r w:rsidR="0027539E">
        <w:rPr>
          <w:rFonts w:ascii="Times New Roman" w:hAnsi="Times New Roman" w:cs="Times New Roman"/>
          <w:sz w:val="24"/>
          <w:szCs w:val="24"/>
          <w:lang w:val="en-US"/>
        </w:rPr>
        <w:t>July 8, 2026</w:t>
      </w:r>
      <w:r w:rsidRPr="007F79E0">
        <w:rPr>
          <w:rFonts w:ascii="Times New Roman" w:hAnsi="Times New Roman" w:cs="Times New Roman"/>
          <w:sz w:val="24"/>
          <w:szCs w:val="24"/>
          <w:lang w:val="en-US"/>
        </w:rPr>
        <w:t>, the</w:t>
      </w:r>
      <w:r w:rsidR="0027539E">
        <w:rPr>
          <w:rFonts w:ascii="Times New Roman" w:hAnsi="Times New Roman" w:cs="Times New Roman"/>
          <w:sz w:val="24"/>
          <w:szCs w:val="24"/>
          <w:lang w:val="en-US"/>
        </w:rPr>
        <w:t xml:space="preserve"> Office of Information and Regulatory Affairs (OIRA) </w:t>
      </w:r>
      <w:hyperlink r:id="rId9" w:history="1">
        <w:r w:rsidR="0027539E" w:rsidRPr="0027539E">
          <w:rPr>
            <w:rStyle w:val="Hyperlink"/>
            <w:rFonts w:ascii="Times New Roman" w:hAnsi="Times New Roman" w:cs="Times New Roman"/>
            <w:sz w:val="24"/>
            <w:szCs w:val="24"/>
            <w:lang w:val="en-US"/>
          </w:rPr>
          <w:t>concluded</w:t>
        </w:r>
      </w:hyperlink>
      <w:r w:rsidR="0027539E">
        <w:rPr>
          <w:rFonts w:ascii="Times New Roman" w:hAnsi="Times New Roman" w:cs="Times New Roman"/>
          <w:sz w:val="24"/>
          <w:szCs w:val="24"/>
          <w:lang w:val="en-US"/>
        </w:rPr>
        <w:t xml:space="preserve"> its review of the</w:t>
      </w:r>
      <w:r w:rsidRPr="007F79E0">
        <w:rPr>
          <w:rFonts w:ascii="Times New Roman" w:hAnsi="Times New Roman" w:cs="Times New Roman"/>
          <w:sz w:val="24"/>
          <w:szCs w:val="24"/>
          <w:lang w:val="en-US"/>
        </w:rPr>
        <w:t xml:space="preserve"> </w:t>
      </w:r>
      <w:r>
        <w:rPr>
          <w:rFonts w:ascii="Times New Roman" w:hAnsi="Times New Roman" w:cs="Times New Roman"/>
          <w:sz w:val="24"/>
          <w:szCs w:val="24"/>
          <w:lang w:val="en-US"/>
        </w:rPr>
        <w:t>Equal Employment Opportunity Commission (</w:t>
      </w:r>
      <w:r w:rsidRPr="007F79E0">
        <w:rPr>
          <w:rFonts w:ascii="Times New Roman" w:hAnsi="Times New Roman" w:cs="Times New Roman"/>
          <w:sz w:val="24"/>
          <w:szCs w:val="24"/>
          <w:lang w:val="en-US"/>
        </w:rPr>
        <w:t>EEOC</w:t>
      </w:r>
      <w:r>
        <w:rPr>
          <w:rFonts w:ascii="Times New Roman" w:hAnsi="Times New Roman" w:cs="Times New Roman"/>
          <w:sz w:val="24"/>
          <w:szCs w:val="24"/>
          <w:lang w:val="en-US"/>
        </w:rPr>
        <w:t>)</w:t>
      </w:r>
      <w:r w:rsidR="0027539E">
        <w:rPr>
          <w:rFonts w:ascii="Times New Roman" w:hAnsi="Times New Roman" w:cs="Times New Roman"/>
          <w:sz w:val="24"/>
          <w:szCs w:val="24"/>
          <w:lang w:val="en-US"/>
        </w:rPr>
        <w:t>’s proposed rule</w:t>
      </w:r>
      <w:r w:rsidRPr="007F79E0">
        <w:rPr>
          <w:rFonts w:ascii="Times New Roman" w:hAnsi="Times New Roman" w:cs="Times New Roman"/>
          <w:sz w:val="24"/>
          <w:szCs w:val="24"/>
          <w:lang w:val="en-US"/>
        </w:rPr>
        <w:t xml:space="preserve"> titled “Rescission of EEO-1, EEO-2, EEO-3, EEO-4, EEO-5, And Reporting Requirement Under Title VII, the ADA, GINA, and the PWFA.” </w:t>
      </w:r>
      <w:r w:rsidR="0027539E">
        <w:rPr>
          <w:rFonts w:ascii="Times New Roman" w:hAnsi="Times New Roman" w:cs="Times New Roman"/>
          <w:sz w:val="24"/>
          <w:szCs w:val="24"/>
          <w:lang w:val="en-US"/>
        </w:rPr>
        <w:t xml:space="preserve">According to the </w:t>
      </w:r>
      <w:hyperlink r:id="rId10" w:history="1">
        <w:r w:rsidR="0027539E" w:rsidRPr="0027539E">
          <w:rPr>
            <w:rStyle w:val="Hyperlink"/>
            <w:rFonts w:ascii="Times New Roman" w:hAnsi="Times New Roman" w:cs="Times New Roman"/>
            <w:sz w:val="24"/>
            <w:szCs w:val="24"/>
            <w:lang w:val="en-US"/>
          </w:rPr>
          <w:t>2026 Regulatory Agenda</w:t>
        </w:r>
      </w:hyperlink>
      <w:r w:rsidR="0027539E">
        <w:rPr>
          <w:rFonts w:ascii="Times New Roman" w:hAnsi="Times New Roman" w:cs="Times New Roman"/>
          <w:sz w:val="24"/>
          <w:szCs w:val="24"/>
          <w:lang w:val="en-US"/>
        </w:rPr>
        <w:t>, the proposed rule intends to “</w:t>
      </w:r>
      <w:r w:rsidR="0027539E" w:rsidRPr="0027539E">
        <w:rPr>
          <w:rFonts w:ascii="Times New Roman" w:hAnsi="Times New Roman" w:cs="Times New Roman"/>
          <w:sz w:val="24"/>
          <w:szCs w:val="24"/>
          <w:lang w:val="en-US"/>
        </w:rPr>
        <w:t>rescind all portions of 29 CFR 1602 which require covered entities to file an Employer Information Report EEO-1, Apprenticeship Information Report EEO-2, Local Union Equal Employment Opportunity Report EEO-3, State and Local Government Recordkeeping ReportEEO-4,  Elementary-Secondary Staff Information Report EEO-5, or Higher Education Staff Information Report EEO-6, depending on the category of covered entity.</w:t>
      </w:r>
      <w:r w:rsidR="0027539E">
        <w:rPr>
          <w:rFonts w:ascii="Times New Roman" w:hAnsi="Times New Roman" w:cs="Times New Roman"/>
          <w:sz w:val="24"/>
          <w:szCs w:val="24"/>
          <w:lang w:val="en-US"/>
        </w:rPr>
        <w:t xml:space="preserve">” </w:t>
      </w:r>
    </w:p>
    <w:p w:rsidR="007F79E0" w:rsidRPr="007F79E0" w:rsidRDefault="007F79E0" w:rsidP="007F79E0">
      <w:pPr>
        <w:rPr>
          <w:rFonts w:ascii="Times New Roman" w:hAnsi="Times New Roman" w:cs="Times New Roman"/>
          <w:sz w:val="24"/>
          <w:szCs w:val="24"/>
          <w:lang w:val="en-US"/>
        </w:rPr>
      </w:pPr>
    </w:p>
    <w:p w:rsidR="007F79E0" w:rsidRDefault="007F79E0" w:rsidP="007F79E0">
      <w:pPr>
        <w:rPr>
          <w:rFonts w:ascii="Times New Roman" w:hAnsi="Times New Roman" w:cs="Times New Roman"/>
          <w:sz w:val="24"/>
          <w:szCs w:val="24"/>
          <w:lang w:val="en-US"/>
        </w:rPr>
      </w:pPr>
      <w:r w:rsidRPr="007F79E0">
        <w:rPr>
          <w:rFonts w:ascii="Times New Roman" w:hAnsi="Times New Roman" w:cs="Times New Roman"/>
          <w:sz w:val="24"/>
          <w:szCs w:val="24"/>
          <w:lang w:val="en-US"/>
        </w:rPr>
        <w:t>The EEOC has administered the Employer Information Report (EEO-1) since 1966 to support civil rights enforcement</w:t>
      </w:r>
      <w:r>
        <w:rPr>
          <w:rFonts w:ascii="Times New Roman" w:hAnsi="Times New Roman" w:cs="Times New Roman"/>
          <w:sz w:val="24"/>
          <w:szCs w:val="24"/>
          <w:lang w:val="en-US"/>
        </w:rPr>
        <w:t xml:space="preserve">. </w:t>
      </w:r>
      <w:r w:rsidRPr="007F79E0">
        <w:rPr>
          <w:rFonts w:ascii="Times New Roman" w:hAnsi="Times New Roman" w:cs="Times New Roman"/>
          <w:sz w:val="24"/>
          <w:szCs w:val="24"/>
          <w:lang w:val="en-US"/>
        </w:rPr>
        <w:t>The EEO-1 is a mandatory annual data collection requiring private-sector employers with 100 or more employees, and federal contractors with 50 or more employees and a contract or subcontract of $50,000 or more, to submit workforce demographic data to the EEOC. Covered employers report employment data under ten job categories, broken out by sex and race or ethnicity:</w:t>
      </w:r>
    </w:p>
    <w:p w:rsidR="007F79E0" w:rsidRPr="007F79E0" w:rsidRDefault="007F79E0" w:rsidP="007F79E0">
      <w:pPr>
        <w:rPr>
          <w:rFonts w:ascii="Times New Roman" w:hAnsi="Times New Roman" w:cs="Times New Roman"/>
          <w:sz w:val="24"/>
          <w:szCs w:val="24"/>
          <w:lang w:val="en-US"/>
        </w:rPr>
      </w:pP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Executive/Senior-Level Officials and Managers</w:t>
      </w: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First/Mid-Level Officials and Managers</w:t>
      </w: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Professionals</w:t>
      </w: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Technicians</w:t>
      </w: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Sales Workers</w:t>
      </w: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Administrative Support Workers</w:t>
      </w: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Craft Workers</w:t>
      </w: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Operatives</w:t>
      </w: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Laborers and Helpers</w:t>
      </w:r>
    </w:p>
    <w:p w:rsid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Service Workers</w:t>
      </w:r>
    </w:p>
    <w:p w:rsidR="007F79E0" w:rsidRPr="007F79E0" w:rsidRDefault="007F79E0" w:rsidP="007F79E0">
      <w:pPr>
        <w:ind w:left="720"/>
        <w:rPr>
          <w:rFonts w:ascii="Times New Roman" w:hAnsi="Times New Roman" w:cs="Times New Roman"/>
          <w:sz w:val="24"/>
          <w:szCs w:val="24"/>
          <w:lang w:val="en-US"/>
        </w:rPr>
      </w:pPr>
    </w:p>
    <w:p w:rsidR="007F79E0" w:rsidRDefault="007F79E0" w:rsidP="007F79E0">
      <w:pPr>
        <w:rPr>
          <w:rFonts w:ascii="Times New Roman" w:hAnsi="Times New Roman" w:cs="Times New Roman"/>
          <w:sz w:val="24"/>
          <w:szCs w:val="24"/>
          <w:lang w:val="en-US"/>
        </w:rPr>
      </w:pPr>
      <w:r w:rsidRPr="007F79E0">
        <w:rPr>
          <w:rFonts w:ascii="Times New Roman" w:hAnsi="Times New Roman" w:cs="Times New Roman"/>
          <w:sz w:val="24"/>
          <w:szCs w:val="24"/>
          <w:lang w:val="en-US"/>
        </w:rPr>
        <w:t xml:space="preserve">Employers choose one pay period in the fourth quarter of the reporting year as their </w:t>
      </w:r>
      <w:r>
        <w:rPr>
          <w:rFonts w:ascii="Times New Roman" w:hAnsi="Times New Roman" w:cs="Times New Roman"/>
          <w:sz w:val="24"/>
          <w:szCs w:val="24"/>
          <w:lang w:val="en-US"/>
        </w:rPr>
        <w:t>“</w:t>
      </w:r>
      <w:r w:rsidRPr="007F79E0">
        <w:rPr>
          <w:rFonts w:ascii="Times New Roman" w:hAnsi="Times New Roman" w:cs="Times New Roman"/>
          <w:sz w:val="24"/>
          <w:szCs w:val="24"/>
          <w:lang w:val="en-US"/>
        </w:rPr>
        <w:t>workforce snapshot</w:t>
      </w:r>
      <w:r>
        <w:rPr>
          <w:rFonts w:ascii="Times New Roman" w:hAnsi="Times New Roman" w:cs="Times New Roman"/>
          <w:sz w:val="24"/>
          <w:szCs w:val="24"/>
          <w:lang w:val="en-US"/>
        </w:rPr>
        <w:t>” to report.</w:t>
      </w:r>
      <w:r w:rsidRPr="007F79E0">
        <w:rPr>
          <w:rFonts w:ascii="Times New Roman" w:hAnsi="Times New Roman" w:cs="Times New Roman"/>
          <w:sz w:val="24"/>
          <w:szCs w:val="24"/>
          <w:lang w:val="en-US"/>
        </w:rPr>
        <w:t xml:space="preserve"> The EEOC uses EEO-1 data in charge investigations, workforce-disparity analysis, and annual workforce trend reports. </w:t>
      </w:r>
    </w:p>
    <w:p w:rsidR="007F79E0" w:rsidRPr="007F79E0" w:rsidRDefault="007F79E0" w:rsidP="007F79E0">
      <w:pPr>
        <w:rPr>
          <w:rFonts w:ascii="Times New Roman" w:hAnsi="Times New Roman" w:cs="Times New Roman"/>
          <w:sz w:val="24"/>
          <w:szCs w:val="24"/>
          <w:lang w:val="en-US"/>
        </w:rPr>
      </w:pPr>
    </w:p>
    <w:p w:rsidR="007F79E0" w:rsidRDefault="007F79E0" w:rsidP="007F79E0">
      <w:pPr>
        <w:rPr>
          <w:rFonts w:ascii="Times New Roman" w:hAnsi="Times New Roman" w:cs="Times New Roman"/>
          <w:sz w:val="24"/>
          <w:szCs w:val="24"/>
          <w:lang w:val="en-US"/>
        </w:rPr>
      </w:pPr>
      <w:r w:rsidRPr="007F79E0">
        <w:rPr>
          <w:rFonts w:ascii="Times New Roman" w:hAnsi="Times New Roman" w:cs="Times New Roman"/>
          <w:sz w:val="24"/>
          <w:szCs w:val="24"/>
          <w:lang w:val="en-US"/>
        </w:rPr>
        <w:t>The</w:t>
      </w:r>
      <w:r w:rsidR="0027539E">
        <w:rPr>
          <w:rFonts w:ascii="Times New Roman" w:hAnsi="Times New Roman" w:cs="Times New Roman"/>
          <w:sz w:val="24"/>
          <w:szCs w:val="24"/>
          <w:lang w:val="en-US"/>
        </w:rPr>
        <w:t xml:space="preserve"> five </w:t>
      </w:r>
      <w:r w:rsidRPr="007F79E0">
        <w:rPr>
          <w:rFonts w:ascii="Times New Roman" w:hAnsi="Times New Roman" w:cs="Times New Roman"/>
          <w:sz w:val="24"/>
          <w:szCs w:val="24"/>
          <w:lang w:val="en-US"/>
        </w:rPr>
        <w:t xml:space="preserve">other EEO reports subject to the proposed rescission collect comparable demographic data from different employer types. The EEO-3 requires local </w:t>
      </w:r>
      <w:r w:rsidR="00927981">
        <w:rPr>
          <w:rFonts w:ascii="Times New Roman" w:hAnsi="Times New Roman" w:cs="Times New Roman"/>
          <w:sz w:val="24"/>
          <w:szCs w:val="24"/>
          <w:lang w:val="en-US"/>
        </w:rPr>
        <w:t xml:space="preserve">referral </w:t>
      </w:r>
      <w:r w:rsidRPr="007F79E0">
        <w:rPr>
          <w:rFonts w:ascii="Times New Roman" w:hAnsi="Times New Roman" w:cs="Times New Roman"/>
          <w:sz w:val="24"/>
          <w:szCs w:val="24"/>
          <w:lang w:val="en-US"/>
        </w:rPr>
        <w:t xml:space="preserve">unions with 100 or more members to report membership and referral data by race, ethnicity, and sex. The EEO-4 requires state and local governments to report workforce data by job category, sex, race, and salary level. </w:t>
      </w:r>
      <w:r w:rsidRPr="007F79E0">
        <w:rPr>
          <w:rFonts w:ascii="Times New Roman" w:hAnsi="Times New Roman" w:cs="Times New Roman"/>
          <w:sz w:val="24"/>
          <w:szCs w:val="24"/>
          <w:lang w:val="en-US"/>
        </w:rPr>
        <w:lastRenderedPageBreak/>
        <w:t xml:space="preserve">The EEO-5 requires public elementary and secondary school systems to report staff data by race, ethnicity, sex, and occupational category. The EEO-2, which covered apprenticeship programs, </w:t>
      </w:r>
      <w:r w:rsidR="0027539E">
        <w:rPr>
          <w:rFonts w:ascii="Times New Roman" w:hAnsi="Times New Roman" w:cs="Times New Roman"/>
          <w:sz w:val="24"/>
          <w:szCs w:val="24"/>
          <w:lang w:val="en-US"/>
        </w:rPr>
        <w:t>and the EEO-6, which covers higher education staff information, are</w:t>
      </w:r>
      <w:r w:rsidRPr="007F79E0">
        <w:rPr>
          <w:rFonts w:ascii="Times New Roman" w:hAnsi="Times New Roman" w:cs="Times New Roman"/>
          <w:sz w:val="24"/>
          <w:szCs w:val="24"/>
          <w:lang w:val="en-US"/>
        </w:rPr>
        <w:t xml:space="preserve"> no longer active.</w:t>
      </w:r>
    </w:p>
    <w:p w:rsidR="007F79E0" w:rsidRPr="007F79E0" w:rsidRDefault="007F79E0" w:rsidP="007F79E0">
      <w:pPr>
        <w:rPr>
          <w:rFonts w:ascii="Times New Roman" w:hAnsi="Times New Roman" w:cs="Times New Roman"/>
          <w:sz w:val="24"/>
          <w:szCs w:val="24"/>
          <w:lang w:val="en-US"/>
        </w:rPr>
      </w:pPr>
    </w:p>
    <w:p w:rsidR="007F79E0" w:rsidRPr="007F79E0" w:rsidRDefault="007F79E0" w:rsidP="007F79E0">
      <w:pPr>
        <w:rPr>
          <w:rFonts w:ascii="Times New Roman" w:hAnsi="Times New Roman" w:cs="Times New Roman"/>
          <w:b/>
          <w:bCs/>
          <w:sz w:val="24"/>
          <w:szCs w:val="24"/>
          <w:lang w:val="en-US"/>
        </w:rPr>
      </w:pPr>
      <w:r w:rsidRPr="007F79E0">
        <w:rPr>
          <w:rFonts w:ascii="Times New Roman" w:hAnsi="Times New Roman" w:cs="Times New Roman"/>
          <w:b/>
          <w:bCs/>
          <w:sz w:val="24"/>
          <w:szCs w:val="24"/>
          <w:lang w:val="en-US"/>
        </w:rPr>
        <w:t>Filing Requirements</w:t>
      </w:r>
    </w:p>
    <w:p w:rsidR="007F79E0" w:rsidRDefault="007F79E0" w:rsidP="007F79E0">
      <w:pPr>
        <w:rPr>
          <w:rFonts w:ascii="Times New Roman" w:hAnsi="Times New Roman" w:cs="Times New Roman"/>
          <w:sz w:val="24"/>
          <w:szCs w:val="24"/>
          <w:lang w:val="en-US"/>
        </w:rPr>
      </w:pPr>
      <w:r w:rsidRPr="007F79E0">
        <w:rPr>
          <w:rFonts w:ascii="Times New Roman" w:hAnsi="Times New Roman" w:cs="Times New Roman"/>
          <w:sz w:val="24"/>
          <w:szCs w:val="24"/>
          <w:lang w:val="en-US"/>
        </w:rPr>
        <w:t>Under current EEOC guidance, the EEO-1 Component 1 filing requirement applies to:</w:t>
      </w:r>
    </w:p>
    <w:p w:rsidR="007F79E0" w:rsidRPr="007F79E0" w:rsidRDefault="007F79E0" w:rsidP="007F79E0">
      <w:pPr>
        <w:rPr>
          <w:rFonts w:ascii="Times New Roman" w:hAnsi="Times New Roman" w:cs="Times New Roman"/>
          <w:sz w:val="24"/>
          <w:szCs w:val="24"/>
          <w:lang w:val="en-US"/>
        </w:rPr>
      </w:pP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Private-sector employers covered by Title VII with 100 or more employees; and</w:t>
      </w:r>
    </w:p>
    <w:p w:rsid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Federal contractors with 50 or more employees and a federal contract or subcontract of $50,000 or more.</w:t>
      </w:r>
    </w:p>
    <w:p w:rsidR="007F79E0" w:rsidRPr="007F79E0" w:rsidRDefault="007F79E0" w:rsidP="007F79E0">
      <w:pPr>
        <w:ind w:left="720"/>
        <w:rPr>
          <w:rFonts w:ascii="Times New Roman" w:hAnsi="Times New Roman" w:cs="Times New Roman"/>
          <w:sz w:val="24"/>
          <w:szCs w:val="24"/>
          <w:lang w:val="en-US"/>
        </w:rPr>
      </w:pPr>
    </w:p>
    <w:p w:rsidR="007F79E0" w:rsidRDefault="007F79E0" w:rsidP="007F79E0">
      <w:pPr>
        <w:rPr>
          <w:rFonts w:ascii="Times New Roman" w:hAnsi="Times New Roman" w:cs="Times New Roman"/>
          <w:sz w:val="24"/>
          <w:szCs w:val="24"/>
          <w:lang w:val="en-US"/>
        </w:rPr>
      </w:pPr>
      <w:r w:rsidRPr="007F79E0">
        <w:rPr>
          <w:rFonts w:ascii="Times New Roman" w:hAnsi="Times New Roman" w:cs="Times New Roman"/>
          <w:sz w:val="24"/>
          <w:szCs w:val="24"/>
          <w:lang w:val="en-US"/>
        </w:rPr>
        <w:t>The 100-employee threshold applies to the employer as a whole, not to a single location. A company with 100 or more employees spread across smaller establishments can still be covered, as can related entities under common ownership or control that collectively meet the threshold.</w:t>
      </w:r>
    </w:p>
    <w:p w:rsidR="007F79E0" w:rsidRPr="007F79E0" w:rsidRDefault="007F79E0" w:rsidP="007F79E0">
      <w:pPr>
        <w:rPr>
          <w:rFonts w:ascii="Times New Roman" w:hAnsi="Times New Roman" w:cs="Times New Roman"/>
          <w:sz w:val="24"/>
          <w:szCs w:val="24"/>
          <w:lang w:val="en-US"/>
        </w:rPr>
      </w:pPr>
    </w:p>
    <w:p w:rsidR="007F79E0" w:rsidRPr="0027539E" w:rsidRDefault="007F79E0" w:rsidP="007F79E0">
      <w:pPr>
        <w:rPr>
          <w:rFonts w:ascii="Times New Roman" w:hAnsi="Times New Roman" w:cs="Times New Roman"/>
          <w:b/>
          <w:bCs/>
          <w:sz w:val="24"/>
          <w:szCs w:val="24"/>
          <w:lang w:val="en-US"/>
        </w:rPr>
      </w:pPr>
      <w:r w:rsidRPr="007F79E0">
        <w:rPr>
          <w:rFonts w:ascii="Times New Roman" w:hAnsi="Times New Roman" w:cs="Times New Roman"/>
          <w:b/>
          <w:bCs/>
          <w:sz w:val="24"/>
          <w:szCs w:val="24"/>
          <w:lang w:val="en-US"/>
        </w:rPr>
        <w:t>Exemptions</w:t>
      </w:r>
    </w:p>
    <w:p w:rsidR="007F79E0" w:rsidRDefault="007F79E0" w:rsidP="007F79E0">
      <w:pPr>
        <w:rPr>
          <w:rFonts w:ascii="Times New Roman" w:hAnsi="Times New Roman" w:cs="Times New Roman"/>
          <w:sz w:val="24"/>
          <w:szCs w:val="24"/>
          <w:lang w:val="en-US"/>
        </w:rPr>
      </w:pPr>
      <w:r w:rsidRPr="007F79E0">
        <w:rPr>
          <w:rFonts w:ascii="Times New Roman" w:hAnsi="Times New Roman" w:cs="Times New Roman"/>
          <w:sz w:val="24"/>
          <w:szCs w:val="24"/>
          <w:lang w:val="en-US"/>
        </w:rPr>
        <w:t>The following entities are exempt from EEO-1 reporting requirements:</w:t>
      </w:r>
    </w:p>
    <w:p w:rsidR="00927981" w:rsidRPr="007F79E0" w:rsidRDefault="00927981" w:rsidP="007F79E0">
      <w:pPr>
        <w:rPr>
          <w:rFonts w:ascii="Times New Roman" w:hAnsi="Times New Roman" w:cs="Times New Roman"/>
          <w:sz w:val="24"/>
          <w:szCs w:val="24"/>
          <w:lang w:val="en-US"/>
        </w:rPr>
      </w:pP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Private employers with fewer than 100 employees, unless they are part of a covered single enterprise or otherwise meet a contractor-related filing requirement;</w:t>
      </w: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State and local governments, which are covered by the separate EEO-4 report;</w:t>
      </w: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Public elementary and secondary school systems and districts, which are covered by the separate EEO-5 report;</w:t>
      </w: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Local referral unions, which are covered by the separate EEO-3 report;</w:t>
      </w: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Institutions of higher education, which utilize the Integrated Postsecondary Education Data System (IPEDS); and</w:t>
      </w:r>
    </w:p>
    <w:p w:rsidR="007F79E0" w:rsidRPr="007F79E0" w:rsidRDefault="007F79E0" w:rsidP="007F79E0">
      <w:pPr>
        <w:numPr>
          <w:ilvl w:val="0"/>
          <w:numId w:val="14"/>
        </w:numPr>
        <w:rPr>
          <w:rFonts w:ascii="Times New Roman" w:hAnsi="Times New Roman" w:cs="Times New Roman"/>
          <w:sz w:val="24"/>
          <w:szCs w:val="24"/>
          <w:lang w:val="en-US"/>
        </w:rPr>
      </w:pPr>
      <w:r w:rsidRPr="007F79E0">
        <w:rPr>
          <w:rFonts w:ascii="Times New Roman" w:hAnsi="Times New Roman" w:cs="Times New Roman"/>
          <w:sz w:val="24"/>
          <w:szCs w:val="24"/>
          <w:lang w:val="en-US"/>
        </w:rPr>
        <w:t>Federal agencies, which operate under separate federal-sector EEO reporting requirements.</w:t>
      </w:r>
    </w:p>
    <w:p w:rsidR="007F79E0" w:rsidRPr="007F79E0" w:rsidRDefault="007F79E0" w:rsidP="007F79E0">
      <w:pPr>
        <w:rPr>
          <w:rFonts w:ascii="Times New Roman" w:hAnsi="Times New Roman" w:cs="Times New Roman"/>
          <w:sz w:val="24"/>
          <w:szCs w:val="24"/>
          <w:lang w:val="en-US"/>
        </w:rPr>
      </w:pPr>
    </w:p>
    <w:p w:rsidR="007F79E0" w:rsidRPr="007F79E0" w:rsidRDefault="00927981" w:rsidP="007F79E0">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Component 2 Pay Data Reporting and </w:t>
      </w:r>
      <w:r w:rsidR="007F79E0" w:rsidRPr="007F79E0">
        <w:rPr>
          <w:rFonts w:ascii="Times New Roman" w:hAnsi="Times New Roman" w:cs="Times New Roman"/>
          <w:b/>
          <w:bCs/>
          <w:sz w:val="24"/>
          <w:szCs w:val="24"/>
          <w:lang w:val="en-US"/>
        </w:rPr>
        <w:t>Biden Administration</w:t>
      </w:r>
      <w:r>
        <w:rPr>
          <w:rFonts w:ascii="Times New Roman" w:hAnsi="Times New Roman" w:cs="Times New Roman"/>
          <w:b/>
          <w:bCs/>
          <w:sz w:val="24"/>
          <w:szCs w:val="24"/>
          <w:lang w:val="en-US"/>
        </w:rPr>
        <w:t>’s Revival Efforts</w:t>
      </w:r>
    </w:p>
    <w:p w:rsidR="0015617C" w:rsidRDefault="007F79E0" w:rsidP="007F79E0">
      <w:pPr>
        <w:rPr>
          <w:rFonts w:ascii="Times New Roman" w:hAnsi="Times New Roman" w:cs="Times New Roman"/>
          <w:sz w:val="24"/>
          <w:szCs w:val="24"/>
          <w:lang w:val="en-US"/>
        </w:rPr>
      </w:pPr>
      <w:r>
        <w:rPr>
          <w:rFonts w:ascii="Times New Roman" w:hAnsi="Times New Roman" w:cs="Times New Roman"/>
          <w:sz w:val="24"/>
          <w:szCs w:val="24"/>
          <w:lang w:val="en-US"/>
        </w:rPr>
        <w:t>During the Biden administration, the EEOC sought to</w:t>
      </w:r>
      <w:r w:rsidRPr="007F79E0">
        <w:rPr>
          <w:rFonts w:ascii="Times New Roman" w:hAnsi="Times New Roman" w:cs="Times New Roman"/>
          <w:sz w:val="24"/>
          <w:szCs w:val="24"/>
          <w:lang w:val="en-US"/>
        </w:rPr>
        <w:t xml:space="preserve"> expand EEO-1 reporting </w:t>
      </w:r>
      <w:r>
        <w:rPr>
          <w:rFonts w:ascii="Times New Roman" w:hAnsi="Times New Roman" w:cs="Times New Roman"/>
          <w:sz w:val="24"/>
          <w:szCs w:val="24"/>
          <w:lang w:val="en-US"/>
        </w:rPr>
        <w:t xml:space="preserve">by </w:t>
      </w:r>
      <w:r w:rsidRPr="007F79E0">
        <w:rPr>
          <w:rFonts w:ascii="Times New Roman" w:hAnsi="Times New Roman" w:cs="Times New Roman"/>
          <w:sz w:val="24"/>
          <w:szCs w:val="24"/>
          <w:lang w:val="en-US"/>
        </w:rPr>
        <w:t xml:space="preserve">reviving Component 2 pay data collection. Component 2 was an Obama-era addition to the EEO-1 that required covered employers to submit W-2 earnings and hours-worked data broken down by race, ethnicity, sex, and job category. </w:t>
      </w:r>
      <w:r w:rsidR="0015617C">
        <w:rPr>
          <w:rFonts w:ascii="Times New Roman" w:hAnsi="Times New Roman" w:cs="Times New Roman"/>
          <w:sz w:val="24"/>
          <w:szCs w:val="24"/>
          <w:lang w:val="en-US"/>
        </w:rPr>
        <w:t xml:space="preserve">The EEOC intended to use this data to aid in their investigations. The employer community largely opposed the expanded EEO-1 Component 2 reporting due to the time and financial burdens the reporting would impose on employers and the potential for data misinterpretation that failed to account for legitimate, non-discriminatory reasons for pay disparities (such as geography, experience, performance, etc.). </w:t>
      </w:r>
    </w:p>
    <w:p w:rsidR="0015617C" w:rsidRDefault="0015617C" w:rsidP="007F79E0">
      <w:pPr>
        <w:rPr>
          <w:rFonts w:ascii="Times New Roman" w:hAnsi="Times New Roman" w:cs="Times New Roman"/>
          <w:sz w:val="24"/>
          <w:szCs w:val="24"/>
          <w:lang w:val="en-US"/>
        </w:rPr>
      </w:pPr>
    </w:p>
    <w:p w:rsidR="007F79E0" w:rsidRDefault="007F79E0" w:rsidP="007F79E0">
      <w:pPr>
        <w:rPr>
          <w:rFonts w:ascii="Times New Roman" w:hAnsi="Times New Roman" w:cs="Times New Roman"/>
          <w:sz w:val="24"/>
          <w:szCs w:val="24"/>
          <w:lang w:val="en-US"/>
        </w:rPr>
      </w:pPr>
      <w:r w:rsidRPr="007F79E0">
        <w:rPr>
          <w:rFonts w:ascii="Times New Roman" w:hAnsi="Times New Roman" w:cs="Times New Roman"/>
          <w:sz w:val="24"/>
          <w:szCs w:val="24"/>
          <w:lang w:val="en-US"/>
        </w:rPr>
        <w:lastRenderedPageBreak/>
        <w:t>The Trump administration’s O</w:t>
      </w:r>
      <w:r w:rsidR="0015617C">
        <w:rPr>
          <w:rFonts w:ascii="Times New Roman" w:hAnsi="Times New Roman" w:cs="Times New Roman"/>
          <w:sz w:val="24"/>
          <w:szCs w:val="24"/>
          <w:lang w:val="en-US"/>
        </w:rPr>
        <w:t xml:space="preserve">ffice of </w:t>
      </w:r>
      <w:r w:rsidRPr="007F79E0">
        <w:rPr>
          <w:rFonts w:ascii="Times New Roman" w:hAnsi="Times New Roman" w:cs="Times New Roman"/>
          <w:sz w:val="24"/>
          <w:szCs w:val="24"/>
          <w:lang w:val="en-US"/>
        </w:rPr>
        <w:t>M</w:t>
      </w:r>
      <w:r w:rsidR="0015617C">
        <w:rPr>
          <w:rFonts w:ascii="Times New Roman" w:hAnsi="Times New Roman" w:cs="Times New Roman"/>
          <w:sz w:val="24"/>
          <w:szCs w:val="24"/>
          <w:lang w:val="en-US"/>
        </w:rPr>
        <w:t xml:space="preserve">anagement and </w:t>
      </w:r>
      <w:r w:rsidRPr="007F79E0">
        <w:rPr>
          <w:rFonts w:ascii="Times New Roman" w:hAnsi="Times New Roman" w:cs="Times New Roman"/>
          <w:sz w:val="24"/>
          <w:szCs w:val="24"/>
          <w:lang w:val="en-US"/>
        </w:rPr>
        <w:t>B</w:t>
      </w:r>
      <w:r w:rsidR="0015617C">
        <w:rPr>
          <w:rFonts w:ascii="Times New Roman" w:hAnsi="Times New Roman" w:cs="Times New Roman"/>
          <w:sz w:val="24"/>
          <w:szCs w:val="24"/>
          <w:lang w:val="en-US"/>
        </w:rPr>
        <w:t>udget (OMB)</w:t>
      </w:r>
      <w:r w:rsidRPr="007F79E0">
        <w:rPr>
          <w:rFonts w:ascii="Times New Roman" w:hAnsi="Times New Roman" w:cs="Times New Roman"/>
          <w:sz w:val="24"/>
          <w:szCs w:val="24"/>
          <w:lang w:val="en-US"/>
        </w:rPr>
        <w:t xml:space="preserve"> imposed a </w:t>
      </w:r>
      <w:hyperlink r:id="rId11" w:history="1">
        <w:r w:rsidRPr="007F79E0">
          <w:rPr>
            <w:rStyle w:val="Hyperlink"/>
            <w:rFonts w:ascii="Times New Roman" w:hAnsi="Times New Roman" w:cs="Times New Roman"/>
            <w:sz w:val="24"/>
            <w:szCs w:val="24"/>
            <w:lang w:val="en-US"/>
          </w:rPr>
          <w:t>stay</w:t>
        </w:r>
      </w:hyperlink>
      <w:r w:rsidRPr="007F79E0">
        <w:rPr>
          <w:rFonts w:ascii="Times New Roman" w:hAnsi="Times New Roman" w:cs="Times New Roman"/>
          <w:sz w:val="24"/>
          <w:szCs w:val="24"/>
          <w:lang w:val="en-US"/>
        </w:rPr>
        <w:t xml:space="preserve"> on the collection in 2017, before any data had been gathered, citing burden</w:t>
      </w:r>
      <w:r w:rsidR="0015617C">
        <w:rPr>
          <w:rFonts w:ascii="Times New Roman" w:hAnsi="Times New Roman" w:cs="Times New Roman"/>
          <w:sz w:val="24"/>
          <w:szCs w:val="24"/>
          <w:lang w:val="en-US"/>
        </w:rPr>
        <w:t xml:space="preserve">, </w:t>
      </w:r>
      <w:r w:rsidRPr="007F79E0">
        <w:rPr>
          <w:rFonts w:ascii="Times New Roman" w:hAnsi="Times New Roman" w:cs="Times New Roman"/>
          <w:sz w:val="24"/>
          <w:szCs w:val="24"/>
          <w:lang w:val="en-US"/>
        </w:rPr>
        <w:t>unproven utility</w:t>
      </w:r>
      <w:r w:rsidR="0015617C">
        <w:rPr>
          <w:rFonts w:ascii="Times New Roman" w:hAnsi="Times New Roman" w:cs="Times New Roman"/>
          <w:sz w:val="24"/>
          <w:szCs w:val="24"/>
          <w:lang w:val="en-US"/>
        </w:rPr>
        <w:t>, and privacy and confidentiality issues</w:t>
      </w:r>
      <w:r w:rsidRPr="007F79E0">
        <w:rPr>
          <w:rFonts w:ascii="Times New Roman" w:hAnsi="Times New Roman" w:cs="Times New Roman"/>
          <w:sz w:val="24"/>
          <w:szCs w:val="24"/>
          <w:lang w:val="en-US"/>
        </w:rPr>
        <w:t xml:space="preserve">. A federal court </w:t>
      </w:r>
      <w:hyperlink r:id="rId12" w:history="1">
        <w:r w:rsidRPr="007F79E0">
          <w:rPr>
            <w:rStyle w:val="Hyperlink"/>
            <w:rFonts w:ascii="Times New Roman" w:hAnsi="Times New Roman" w:cs="Times New Roman"/>
            <w:sz w:val="24"/>
            <w:szCs w:val="24"/>
            <w:lang w:val="en-US"/>
          </w:rPr>
          <w:t>vacated</w:t>
        </w:r>
      </w:hyperlink>
      <w:r w:rsidRPr="007F79E0">
        <w:rPr>
          <w:rFonts w:ascii="Times New Roman" w:hAnsi="Times New Roman" w:cs="Times New Roman"/>
          <w:sz w:val="24"/>
          <w:szCs w:val="24"/>
          <w:lang w:val="en-US"/>
        </w:rPr>
        <w:t xml:space="preserve"> that stay in 2019, ordering the EEOC to collect data for reporting years 2017 and 2018, which the agency </w:t>
      </w:r>
      <w:hyperlink r:id="rId13" w:history="1">
        <w:r w:rsidRPr="007F79E0">
          <w:rPr>
            <w:rStyle w:val="Hyperlink"/>
            <w:rFonts w:ascii="Times New Roman" w:hAnsi="Times New Roman" w:cs="Times New Roman"/>
            <w:sz w:val="24"/>
            <w:szCs w:val="24"/>
            <w:lang w:val="en-US"/>
          </w:rPr>
          <w:t>completed</w:t>
        </w:r>
      </w:hyperlink>
      <w:r w:rsidRPr="007F79E0">
        <w:rPr>
          <w:rFonts w:ascii="Times New Roman" w:hAnsi="Times New Roman" w:cs="Times New Roman"/>
          <w:sz w:val="24"/>
          <w:szCs w:val="24"/>
          <w:lang w:val="en-US"/>
        </w:rPr>
        <w:t xml:space="preserve">. </w:t>
      </w:r>
      <w:r w:rsidR="00E72AE7">
        <w:rPr>
          <w:rFonts w:ascii="Times New Roman" w:hAnsi="Times New Roman" w:cs="Times New Roman"/>
          <w:sz w:val="24"/>
          <w:szCs w:val="24"/>
          <w:lang w:val="en-US"/>
        </w:rPr>
        <w:t>In 2019,</w:t>
      </w:r>
      <w:r w:rsidRPr="007F79E0">
        <w:rPr>
          <w:rFonts w:ascii="Times New Roman" w:hAnsi="Times New Roman" w:cs="Times New Roman"/>
          <w:sz w:val="24"/>
          <w:szCs w:val="24"/>
          <w:lang w:val="en-US"/>
        </w:rPr>
        <w:t xml:space="preserve"> however, the EEOC</w:t>
      </w:r>
      <w:r w:rsidR="00E72AE7">
        <w:rPr>
          <w:rFonts w:ascii="Times New Roman" w:hAnsi="Times New Roman" w:cs="Times New Roman"/>
          <w:sz w:val="24"/>
          <w:szCs w:val="24"/>
          <w:lang w:val="en-US"/>
        </w:rPr>
        <w:t xml:space="preserve">, </w:t>
      </w:r>
      <w:r w:rsidRPr="007F79E0">
        <w:rPr>
          <w:rFonts w:ascii="Times New Roman" w:hAnsi="Times New Roman" w:cs="Times New Roman"/>
          <w:sz w:val="24"/>
          <w:szCs w:val="24"/>
          <w:lang w:val="en-US"/>
        </w:rPr>
        <w:t>with White House approval</w:t>
      </w:r>
      <w:r w:rsidR="00E72AE7">
        <w:rPr>
          <w:rFonts w:ascii="Times New Roman" w:hAnsi="Times New Roman" w:cs="Times New Roman"/>
          <w:sz w:val="24"/>
          <w:szCs w:val="24"/>
          <w:lang w:val="en-US"/>
        </w:rPr>
        <w:t xml:space="preserve">, </w:t>
      </w:r>
      <w:r w:rsidRPr="007F79E0">
        <w:rPr>
          <w:rFonts w:ascii="Times New Roman" w:hAnsi="Times New Roman" w:cs="Times New Roman"/>
          <w:sz w:val="24"/>
          <w:szCs w:val="24"/>
          <w:lang w:val="en-US"/>
        </w:rPr>
        <w:t>voted to discontinue Component 2 going forward.</w:t>
      </w:r>
    </w:p>
    <w:p w:rsidR="007F79E0" w:rsidRPr="007F79E0" w:rsidRDefault="007F79E0" w:rsidP="007F79E0">
      <w:pPr>
        <w:rPr>
          <w:rFonts w:ascii="Times New Roman" w:hAnsi="Times New Roman" w:cs="Times New Roman"/>
          <w:sz w:val="24"/>
          <w:szCs w:val="24"/>
          <w:lang w:val="en-US"/>
        </w:rPr>
      </w:pPr>
    </w:p>
    <w:p w:rsidR="007F79E0" w:rsidRDefault="00E72AE7" w:rsidP="007F79E0">
      <w:pPr>
        <w:rPr>
          <w:rFonts w:ascii="Times New Roman" w:hAnsi="Times New Roman" w:cs="Times New Roman"/>
          <w:sz w:val="24"/>
          <w:szCs w:val="24"/>
          <w:lang w:val="en-US"/>
        </w:rPr>
      </w:pPr>
      <w:r>
        <w:rPr>
          <w:rFonts w:ascii="Times New Roman" w:hAnsi="Times New Roman" w:cs="Times New Roman"/>
          <w:sz w:val="24"/>
          <w:szCs w:val="24"/>
          <w:lang w:val="en-US"/>
        </w:rPr>
        <w:t xml:space="preserve">Employers and advocates speculated that the EEOC under President Biden would attempt to revive Component 2 reporting. </w:t>
      </w:r>
      <w:r w:rsidR="007F79E0" w:rsidRPr="007F79E0">
        <w:rPr>
          <w:rFonts w:ascii="Times New Roman" w:hAnsi="Times New Roman" w:cs="Times New Roman"/>
          <w:sz w:val="24"/>
          <w:szCs w:val="24"/>
          <w:lang w:val="en-US"/>
        </w:rPr>
        <w:t xml:space="preserve">The EEOC’s </w:t>
      </w:r>
      <w:hyperlink r:id="rId14" w:history="1">
        <w:r w:rsidR="007F79E0" w:rsidRPr="007F79E0">
          <w:rPr>
            <w:rStyle w:val="Hyperlink"/>
            <w:rFonts w:ascii="Times New Roman" w:hAnsi="Times New Roman" w:cs="Times New Roman"/>
            <w:sz w:val="24"/>
            <w:szCs w:val="24"/>
            <w:lang w:val="en-US"/>
          </w:rPr>
          <w:t>2022 Equity Action Plan</w:t>
        </w:r>
      </w:hyperlink>
      <w:r w:rsidR="007F79E0" w:rsidRPr="007F79E0">
        <w:rPr>
          <w:rFonts w:ascii="Times New Roman" w:hAnsi="Times New Roman" w:cs="Times New Roman"/>
          <w:sz w:val="24"/>
          <w:szCs w:val="24"/>
          <w:lang w:val="en-US"/>
        </w:rPr>
        <w:t xml:space="preserve"> identified improved data collection as a priority, and EEOC Chair Charlotte Burrows </w:t>
      </w:r>
      <w:hyperlink r:id="rId15" w:history="1">
        <w:r w:rsidR="007F79E0" w:rsidRPr="007F79E0">
          <w:rPr>
            <w:rStyle w:val="Hyperlink"/>
            <w:rFonts w:ascii="Times New Roman" w:hAnsi="Times New Roman" w:cs="Times New Roman"/>
            <w:sz w:val="24"/>
            <w:szCs w:val="24"/>
            <w:lang w:val="en-US"/>
          </w:rPr>
          <w:t>stated</w:t>
        </w:r>
      </w:hyperlink>
      <w:r w:rsidR="007F79E0" w:rsidRPr="007F79E0">
        <w:rPr>
          <w:rFonts w:ascii="Times New Roman" w:hAnsi="Times New Roman" w:cs="Times New Roman"/>
          <w:sz w:val="24"/>
          <w:szCs w:val="24"/>
          <w:lang w:val="en-US"/>
        </w:rPr>
        <w:t xml:space="preserve"> that she wanted to reinstate pay data collection. By the Spring 2024 Unified Agenda, the EEOC </w:t>
      </w:r>
      <w:r w:rsidR="007F79E0">
        <w:rPr>
          <w:rFonts w:ascii="Times New Roman" w:hAnsi="Times New Roman" w:cs="Times New Roman"/>
          <w:sz w:val="24"/>
          <w:szCs w:val="24"/>
          <w:lang w:val="en-US"/>
        </w:rPr>
        <w:t xml:space="preserve">included an </w:t>
      </w:r>
      <w:hyperlink r:id="rId16" w:history="1">
        <w:r w:rsidR="007F79E0" w:rsidRPr="007F79E0">
          <w:rPr>
            <w:rStyle w:val="Hyperlink"/>
            <w:rFonts w:ascii="Times New Roman" w:hAnsi="Times New Roman" w:cs="Times New Roman"/>
            <w:sz w:val="24"/>
            <w:szCs w:val="24"/>
            <w:lang w:val="en-US"/>
          </w:rPr>
          <w:t>agenda item</w:t>
        </w:r>
      </w:hyperlink>
      <w:r w:rsidR="007F79E0">
        <w:rPr>
          <w:rFonts w:ascii="Times New Roman" w:hAnsi="Times New Roman" w:cs="Times New Roman"/>
          <w:sz w:val="24"/>
          <w:szCs w:val="24"/>
          <w:lang w:val="en-US"/>
        </w:rPr>
        <w:t xml:space="preserve"> indicating</w:t>
      </w:r>
      <w:r w:rsidR="007F79E0" w:rsidRPr="007F79E0">
        <w:rPr>
          <w:rFonts w:ascii="Times New Roman" w:hAnsi="Times New Roman" w:cs="Times New Roman"/>
          <w:sz w:val="24"/>
          <w:szCs w:val="24"/>
          <w:lang w:val="en-US"/>
        </w:rPr>
        <w:t xml:space="preserve"> its intention to issue a proposed rule on pay data collection in January 2025 - the first official step toward revival after years of signals.</w:t>
      </w:r>
    </w:p>
    <w:p w:rsidR="007F79E0" w:rsidRPr="007F79E0" w:rsidRDefault="007F79E0" w:rsidP="007F79E0">
      <w:pPr>
        <w:rPr>
          <w:rFonts w:ascii="Times New Roman" w:hAnsi="Times New Roman" w:cs="Times New Roman"/>
          <w:sz w:val="24"/>
          <w:szCs w:val="24"/>
          <w:lang w:val="en-US"/>
        </w:rPr>
      </w:pPr>
    </w:p>
    <w:p w:rsidR="007F79E0" w:rsidRDefault="007F79E0" w:rsidP="007F79E0">
      <w:pPr>
        <w:rPr>
          <w:rFonts w:ascii="Times New Roman" w:hAnsi="Times New Roman" w:cs="Times New Roman"/>
          <w:sz w:val="24"/>
          <w:szCs w:val="24"/>
          <w:lang w:val="en-US"/>
        </w:rPr>
      </w:pPr>
      <w:r w:rsidRPr="007F79E0">
        <w:rPr>
          <w:rFonts w:ascii="Times New Roman" w:hAnsi="Times New Roman" w:cs="Times New Roman"/>
          <w:sz w:val="24"/>
          <w:szCs w:val="24"/>
          <w:lang w:val="en-US"/>
        </w:rPr>
        <w:t>Th</w:t>
      </w:r>
      <w:r>
        <w:rPr>
          <w:rFonts w:ascii="Times New Roman" w:hAnsi="Times New Roman" w:cs="Times New Roman"/>
          <w:sz w:val="24"/>
          <w:szCs w:val="24"/>
          <w:lang w:val="en-US"/>
        </w:rPr>
        <w:t>e</w:t>
      </w:r>
      <w:r w:rsidRPr="007F79E0">
        <w:rPr>
          <w:rFonts w:ascii="Times New Roman" w:hAnsi="Times New Roman" w:cs="Times New Roman"/>
          <w:sz w:val="24"/>
          <w:szCs w:val="24"/>
          <w:lang w:val="en-US"/>
        </w:rPr>
        <w:t xml:space="preserve"> January 2025 deadline was never met. The Biden administration left office without issuing a proposed rule, and with the change in administration, the EEOC’s pay data collection proposal </w:t>
      </w:r>
      <w:r>
        <w:rPr>
          <w:rFonts w:ascii="Times New Roman" w:hAnsi="Times New Roman" w:cs="Times New Roman"/>
          <w:sz w:val="24"/>
          <w:szCs w:val="24"/>
          <w:lang w:val="en-US"/>
        </w:rPr>
        <w:t>was removed</w:t>
      </w:r>
      <w:r w:rsidRPr="007F79E0">
        <w:rPr>
          <w:rFonts w:ascii="Times New Roman" w:hAnsi="Times New Roman" w:cs="Times New Roman"/>
          <w:sz w:val="24"/>
          <w:szCs w:val="24"/>
          <w:lang w:val="en-US"/>
        </w:rPr>
        <w:t xml:space="preserve"> from the regulatory agenda. </w:t>
      </w:r>
    </w:p>
    <w:p w:rsidR="007F79E0" w:rsidRPr="007F79E0" w:rsidRDefault="007F79E0" w:rsidP="007F79E0">
      <w:pPr>
        <w:rPr>
          <w:rFonts w:ascii="Times New Roman" w:hAnsi="Times New Roman" w:cs="Times New Roman"/>
          <w:sz w:val="24"/>
          <w:szCs w:val="24"/>
          <w:lang w:val="en-US"/>
        </w:rPr>
      </w:pPr>
    </w:p>
    <w:p w:rsidR="007F79E0" w:rsidRPr="007F79E0" w:rsidRDefault="007F79E0" w:rsidP="007F79E0">
      <w:pPr>
        <w:rPr>
          <w:rFonts w:ascii="Times New Roman" w:hAnsi="Times New Roman" w:cs="Times New Roman"/>
          <w:b/>
          <w:bCs/>
          <w:sz w:val="24"/>
          <w:szCs w:val="24"/>
          <w:lang w:val="en-US"/>
        </w:rPr>
      </w:pPr>
      <w:r w:rsidRPr="007F79E0">
        <w:rPr>
          <w:rFonts w:ascii="Times New Roman" w:hAnsi="Times New Roman" w:cs="Times New Roman"/>
          <w:b/>
          <w:bCs/>
          <w:sz w:val="24"/>
          <w:szCs w:val="24"/>
          <w:lang w:val="en-US"/>
        </w:rPr>
        <w:t>The 2026 Rescission Proposal</w:t>
      </w:r>
    </w:p>
    <w:p w:rsidR="007F79E0" w:rsidRDefault="007F79E0" w:rsidP="007F79E0">
      <w:pPr>
        <w:rPr>
          <w:rFonts w:ascii="Times New Roman" w:hAnsi="Times New Roman" w:cs="Times New Roman"/>
          <w:sz w:val="24"/>
          <w:szCs w:val="24"/>
          <w:lang w:val="en-US"/>
        </w:rPr>
      </w:pPr>
      <w:r w:rsidRPr="007F79E0">
        <w:rPr>
          <w:rFonts w:ascii="Times New Roman" w:hAnsi="Times New Roman" w:cs="Times New Roman"/>
          <w:sz w:val="24"/>
          <w:szCs w:val="24"/>
          <w:lang w:val="en-US"/>
        </w:rPr>
        <w:t xml:space="preserve">On May 14, 2026, OIRA received the EEOC’s proposed rule titled “Rescission of EEO-1, EEO-2, EEO-3, EEO-4, EEO-5, And Reporting Requirement Under Title VII, the ADA, GINA, and the PWFA.” </w:t>
      </w:r>
      <w:r w:rsidR="0027539E">
        <w:rPr>
          <w:rFonts w:ascii="Times New Roman" w:hAnsi="Times New Roman" w:cs="Times New Roman"/>
          <w:sz w:val="24"/>
          <w:szCs w:val="24"/>
          <w:lang w:val="en-US"/>
        </w:rPr>
        <w:t xml:space="preserve">The OIRA review </w:t>
      </w:r>
      <w:hyperlink r:id="rId17" w:history="1">
        <w:r w:rsidR="0027539E" w:rsidRPr="0027539E">
          <w:rPr>
            <w:rStyle w:val="Hyperlink"/>
            <w:rFonts w:ascii="Times New Roman" w:hAnsi="Times New Roman" w:cs="Times New Roman"/>
            <w:sz w:val="24"/>
            <w:szCs w:val="24"/>
            <w:lang w:val="en-US"/>
          </w:rPr>
          <w:t>concluded</w:t>
        </w:r>
      </w:hyperlink>
      <w:r w:rsidR="0027539E">
        <w:rPr>
          <w:rFonts w:ascii="Times New Roman" w:hAnsi="Times New Roman" w:cs="Times New Roman"/>
          <w:sz w:val="24"/>
          <w:szCs w:val="24"/>
          <w:lang w:val="en-US"/>
        </w:rPr>
        <w:t xml:space="preserve"> on June 9, 2026, but the proposal was never published in the </w:t>
      </w:r>
      <w:r w:rsidR="0027539E">
        <w:rPr>
          <w:rFonts w:ascii="Times New Roman" w:hAnsi="Times New Roman" w:cs="Times New Roman"/>
          <w:i/>
          <w:iCs/>
          <w:sz w:val="24"/>
          <w:szCs w:val="24"/>
          <w:lang w:val="en-US"/>
        </w:rPr>
        <w:t>Federal Register</w:t>
      </w:r>
      <w:r w:rsidR="0027539E">
        <w:rPr>
          <w:rFonts w:ascii="Times New Roman" w:hAnsi="Times New Roman" w:cs="Times New Roman"/>
          <w:sz w:val="24"/>
          <w:szCs w:val="24"/>
          <w:lang w:val="en-US"/>
        </w:rPr>
        <w:t xml:space="preserve">. Instead, the EEOC’s proposal with the same title was sent again to OIRA on July 8, and the OIRA review </w:t>
      </w:r>
      <w:hyperlink r:id="rId18" w:history="1">
        <w:r w:rsidR="0027539E">
          <w:rPr>
            <w:rStyle w:val="Hyperlink"/>
            <w:rFonts w:ascii="Times New Roman" w:hAnsi="Times New Roman" w:cs="Times New Roman"/>
            <w:sz w:val="24"/>
            <w:szCs w:val="24"/>
            <w:lang w:val="en-US"/>
          </w:rPr>
          <w:t>concluded</w:t>
        </w:r>
      </w:hyperlink>
      <w:r w:rsidR="0027539E">
        <w:rPr>
          <w:rFonts w:ascii="Times New Roman" w:hAnsi="Times New Roman" w:cs="Times New Roman"/>
          <w:sz w:val="24"/>
          <w:szCs w:val="24"/>
          <w:lang w:val="en-US"/>
        </w:rPr>
        <w:t xml:space="preserve"> the same day. As of July 13, the proposed rule has not yet been published in the </w:t>
      </w:r>
      <w:r w:rsidR="0027539E">
        <w:rPr>
          <w:rFonts w:ascii="Times New Roman" w:hAnsi="Times New Roman" w:cs="Times New Roman"/>
          <w:i/>
          <w:iCs/>
          <w:sz w:val="24"/>
          <w:szCs w:val="24"/>
          <w:lang w:val="en-US"/>
        </w:rPr>
        <w:t>Federal Register.</w:t>
      </w:r>
    </w:p>
    <w:p w:rsidR="0027539E" w:rsidRPr="007F79E0" w:rsidRDefault="0027539E" w:rsidP="007F79E0">
      <w:pPr>
        <w:rPr>
          <w:rFonts w:ascii="Times New Roman" w:hAnsi="Times New Roman" w:cs="Times New Roman"/>
          <w:sz w:val="24"/>
          <w:szCs w:val="24"/>
          <w:lang w:val="en-US"/>
        </w:rPr>
      </w:pPr>
    </w:p>
    <w:p w:rsidR="007F79E0" w:rsidRDefault="00E72AE7" w:rsidP="007F79E0">
      <w:pPr>
        <w:rPr>
          <w:rFonts w:ascii="Times New Roman" w:hAnsi="Times New Roman" w:cs="Times New Roman"/>
          <w:sz w:val="24"/>
          <w:szCs w:val="24"/>
          <w:lang w:val="en-US"/>
        </w:rPr>
      </w:pPr>
      <w:r>
        <w:rPr>
          <w:rFonts w:ascii="Times New Roman" w:hAnsi="Times New Roman" w:cs="Times New Roman"/>
          <w:sz w:val="24"/>
          <w:szCs w:val="24"/>
          <w:lang w:val="en-US"/>
        </w:rPr>
        <w:t>It is important to note that</w:t>
      </w:r>
      <w:r w:rsidR="007F79E0" w:rsidRPr="007F79E0">
        <w:rPr>
          <w:rFonts w:ascii="Times New Roman" w:hAnsi="Times New Roman" w:cs="Times New Roman"/>
          <w:sz w:val="24"/>
          <w:szCs w:val="24"/>
          <w:lang w:val="en-US"/>
        </w:rPr>
        <w:t xml:space="preserve"> this is a proposed rescission of regulatory reporting and recordkeeping requirements, not a repeal of the underlying employment laws. Title VII, the ADA, GINA, and the PWFA would remain in force. Employers’ nondiscrimination obligations do not change simply because the EEOC stops collecting annual </w:t>
      </w:r>
      <w:r>
        <w:rPr>
          <w:rFonts w:ascii="Times New Roman" w:hAnsi="Times New Roman" w:cs="Times New Roman"/>
          <w:sz w:val="24"/>
          <w:szCs w:val="24"/>
          <w:lang w:val="en-US"/>
        </w:rPr>
        <w:t xml:space="preserve">workforce </w:t>
      </w:r>
      <w:r w:rsidR="007F79E0" w:rsidRPr="007F79E0">
        <w:rPr>
          <w:rFonts w:ascii="Times New Roman" w:hAnsi="Times New Roman" w:cs="Times New Roman"/>
          <w:sz w:val="24"/>
          <w:szCs w:val="24"/>
          <w:lang w:val="en-US"/>
        </w:rPr>
        <w:t>data.</w:t>
      </w:r>
    </w:p>
    <w:p w:rsidR="007F79E0" w:rsidRPr="007F79E0" w:rsidRDefault="007F79E0" w:rsidP="007F79E0">
      <w:pPr>
        <w:rPr>
          <w:rFonts w:ascii="Times New Roman" w:hAnsi="Times New Roman" w:cs="Times New Roman"/>
          <w:sz w:val="24"/>
          <w:szCs w:val="24"/>
          <w:lang w:val="en-US"/>
        </w:rPr>
      </w:pPr>
    </w:p>
    <w:p w:rsidR="007F79E0" w:rsidRPr="0027539E" w:rsidRDefault="0027539E" w:rsidP="007F79E0">
      <w:pPr>
        <w:rPr>
          <w:rFonts w:ascii="Times New Roman" w:hAnsi="Times New Roman" w:cs="Times New Roman"/>
          <w:b/>
          <w:bCs/>
          <w:sz w:val="24"/>
          <w:szCs w:val="24"/>
          <w:lang w:val="en-US"/>
        </w:rPr>
      </w:pPr>
      <w:r>
        <w:rPr>
          <w:rFonts w:ascii="Times New Roman" w:hAnsi="Times New Roman" w:cs="Times New Roman"/>
          <w:b/>
          <w:bCs/>
          <w:sz w:val="24"/>
          <w:szCs w:val="24"/>
          <w:lang w:val="en-US"/>
        </w:rPr>
        <w:t>Looking Ahead</w:t>
      </w:r>
    </w:p>
    <w:p w:rsidR="007F79E0" w:rsidRDefault="007F79E0" w:rsidP="007F79E0">
      <w:pPr>
        <w:rPr>
          <w:rFonts w:ascii="Times New Roman" w:hAnsi="Times New Roman" w:cs="Times New Roman"/>
          <w:sz w:val="24"/>
          <w:szCs w:val="24"/>
          <w:lang w:val="en-US"/>
        </w:rPr>
      </w:pPr>
      <w:r w:rsidRPr="007F79E0">
        <w:rPr>
          <w:rFonts w:ascii="Times New Roman" w:hAnsi="Times New Roman" w:cs="Times New Roman"/>
          <w:sz w:val="24"/>
          <w:szCs w:val="24"/>
          <w:lang w:val="en-US"/>
        </w:rPr>
        <w:t xml:space="preserve">If </w:t>
      </w:r>
      <w:r w:rsidR="0027539E">
        <w:rPr>
          <w:rFonts w:ascii="Times New Roman" w:hAnsi="Times New Roman" w:cs="Times New Roman"/>
          <w:sz w:val="24"/>
          <w:szCs w:val="24"/>
          <w:lang w:val="en-US"/>
        </w:rPr>
        <w:t>the proposed rule is finalized</w:t>
      </w:r>
      <w:r w:rsidRPr="007F79E0">
        <w:rPr>
          <w:rFonts w:ascii="Times New Roman" w:hAnsi="Times New Roman" w:cs="Times New Roman"/>
          <w:sz w:val="24"/>
          <w:szCs w:val="24"/>
          <w:lang w:val="en-US"/>
        </w:rPr>
        <w:t xml:space="preserve">, the annual federal obligation to compile and submit EEO-1 reports </w:t>
      </w:r>
      <w:r w:rsidR="0027539E">
        <w:rPr>
          <w:rFonts w:ascii="Times New Roman" w:hAnsi="Times New Roman" w:cs="Times New Roman"/>
          <w:sz w:val="24"/>
          <w:szCs w:val="24"/>
          <w:lang w:val="en-US"/>
        </w:rPr>
        <w:t>would be eliminated</w:t>
      </w:r>
      <w:r w:rsidR="00986F59">
        <w:rPr>
          <w:rFonts w:ascii="Times New Roman" w:hAnsi="Times New Roman" w:cs="Times New Roman"/>
          <w:sz w:val="24"/>
          <w:szCs w:val="24"/>
          <w:lang w:val="en-US"/>
        </w:rPr>
        <w:t>.</w:t>
      </w:r>
      <w:r w:rsidRPr="007F79E0">
        <w:rPr>
          <w:rFonts w:ascii="Times New Roman" w:hAnsi="Times New Roman" w:cs="Times New Roman"/>
          <w:sz w:val="24"/>
          <w:szCs w:val="24"/>
          <w:lang w:val="en-US"/>
        </w:rPr>
        <w:t xml:space="preserve"> A federal rescission would not, however, automatically eliminate state-level obligations. </w:t>
      </w:r>
      <w:hyperlink r:id="rId19" w:history="1">
        <w:r w:rsidRPr="007F79E0">
          <w:rPr>
            <w:rStyle w:val="Hyperlink"/>
            <w:rFonts w:ascii="Times New Roman" w:hAnsi="Times New Roman" w:cs="Times New Roman"/>
            <w:sz w:val="24"/>
            <w:szCs w:val="24"/>
            <w:lang w:val="en-US"/>
          </w:rPr>
          <w:t>California</w:t>
        </w:r>
      </w:hyperlink>
      <w:r w:rsidRPr="007F79E0">
        <w:rPr>
          <w:rFonts w:ascii="Times New Roman" w:hAnsi="Times New Roman" w:cs="Times New Roman"/>
          <w:sz w:val="24"/>
          <w:szCs w:val="24"/>
          <w:lang w:val="en-US"/>
        </w:rPr>
        <w:t xml:space="preserve"> requires annual pay data reporting for covered private employers. </w:t>
      </w:r>
      <w:hyperlink r:id="rId20" w:history="1">
        <w:r w:rsidRPr="007F79E0">
          <w:rPr>
            <w:rStyle w:val="Hyperlink"/>
            <w:rFonts w:ascii="Times New Roman" w:hAnsi="Times New Roman" w:cs="Times New Roman"/>
            <w:sz w:val="24"/>
            <w:szCs w:val="24"/>
            <w:lang w:val="en-US"/>
          </w:rPr>
          <w:t>Massachusetts</w:t>
        </w:r>
      </w:hyperlink>
      <w:r w:rsidRPr="007F79E0">
        <w:rPr>
          <w:rFonts w:ascii="Times New Roman" w:hAnsi="Times New Roman" w:cs="Times New Roman"/>
          <w:sz w:val="24"/>
          <w:szCs w:val="24"/>
          <w:lang w:val="en-US"/>
        </w:rPr>
        <w:t xml:space="preserve"> requires covered employers to submit federal EEO reports to the Commonwealth annually. Illinois maintained an </w:t>
      </w:r>
      <w:hyperlink r:id="rId21" w:history="1">
        <w:r w:rsidRPr="007F79E0">
          <w:rPr>
            <w:rStyle w:val="Hyperlink"/>
            <w:rFonts w:ascii="Times New Roman" w:hAnsi="Times New Roman" w:cs="Times New Roman"/>
            <w:sz w:val="24"/>
            <w:szCs w:val="24"/>
            <w:lang w:val="en-US"/>
          </w:rPr>
          <w:t>Equal Pay Registration Certificate</w:t>
        </w:r>
      </w:hyperlink>
      <w:r w:rsidRPr="007F79E0">
        <w:rPr>
          <w:rFonts w:ascii="Times New Roman" w:hAnsi="Times New Roman" w:cs="Times New Roman"/>
          <w:sz w:val="24"/>
          <w:szCs w:val="24"/>
          <w:lang w:val="en-US"/>
        </w:rPr>
        <w:t xml:space="preserve"> process requiring demographic and wage data</w:t>
      </w:r>
      <w:r w:rsidR="00986F59">
        <w:rPr>
          <w:rFonts w:ascii="Times New Roman" w:hAnsi="Times New Roman" w:cs="Times New Roman"/>
          <w:sz w:val="24"/>
          <w:szCs w:val="24"/>
          <w:lang w:val="en-US"/>
        </w:rPr>
        <w:t xml:space="preserve">. </w:t>
      </w:r>
    </w:p>
    <w:p w:rsidR="00C00D44" w:rsidRPr="004A2EB6" w:rsidRDefault="00C00D44" w:rsidP="007F79E0">
      <w:pPr>
        <w:rPr>
          <w:rFonts w:ascii="Times New Roman" w:eastAsia="Times New Roman" w:hAnsi="Times New Roman" w:cs="Times New Roman"/>
          <w:sz w:val="24"/>
          <w:szCs w:val="24"/>
        </w:rPr>
      </w:pPr>
    </w:p>
    <w:sectPr w:rsidR="00C00D44" w:rsidRPr="004A2EB6">
      <w:head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4041" w:rsidRDefault="00984041">
      <w:pPr>
        <w:spacing w:line="240" w:lineRule="auto"/>
      </w:pPr>
      <w:r>
        <w:separator/>
      </w:r>
    </w:p>
  </w:endnote>
  <w:endnote w:type="continuationSeparator" w:id="0">
    <w:p w:rsidR="00984041" w:rsidRDefault="00984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embedRegular r:id="rId1" w:fontKey="{57205749-76D5-9444-95FC-CABE2B223C07}"/>
  </w:font>
  <w:font w:name="Times New Roman">
    <w:panose1 w:val="02020603050405020304"/>
    <w:charset w:val="00"/>
    <w:family w:val="roman"/>
    <w:pitch w:val="variable"/>
    <w:sig w:usb0="E0002EFF" w:usb1="C000785B" w:usb2="00000009" w:usb3="00000000" w:csb0="000001FF" w:csb1="00000000"/>
    <w:embedRegular r:id="rId2" w:fontKey="{1FF8FBE6-D343-784F-9F1E-AE17EDDB95AF}"/>
    <w:embedBold r:id="rId3" w:fontKey="{BACAF362-27EA-C04E-BF7B-CC5A07BFF3FE}"/>
    <w:embedItalic r:id="rId4" w:fontKey="{D76914EF-8B5C-5547-A03D-0C61457B9459}"/>
  </w:font>
  <w:font w:name="Courier New">
    <w:panose1 w:val="02070309020205020404"/>
    <w:charset w:val="00"/>
    <w:family w:val="modern"/>
    <w:pitch w:val="fixed"/>
    <w:sig w:usb0="E0002EFF" w:usb1="C0007843" w:usb2="00000009" w:usb3="00000000" w:csb0="000001FF" w:csb1="00000000"/>
    <w:embedRegular r:id="rId5" w:fontKey="{9BF2BADB-A9B2-A44E-823D-2B4F3DCF5754}"/>
  </w:font>
  <w:font w:name="Wingdings">
    <w:panose1 w:val="05000000000000000000"/>
    <w:charset w:val="02"/>
    <w:family w:val="decorative"/>
    <w:pitch w:val="variable"/>
    <w:sig w:usb0="00000003" w:usb1="10000000" w:usb2="00000000" w:usb3="00000000" w:csb0="80000001" w:csb1="00000000"/>
    <w:embedRegular r:id="rId6" w:fontKey="{F7D219AD-6744-DB4D-91DA-D20495CEC8CF}"/>
  </w:font>
  <w:font w:name="Arial">
    <w:panose1 w:val="020B0604020202020204"/>
    <w:charset w:val="00"/>
    <w:family w:val="swiss"/>
    <w:pitch w:val="variable"/>
    <w:sig w:usb0="E0002AFF" w:usb1="C0007843" w:usb2="00000009" w:usb3="00000000" w:csb0="000001FF" w:csb1="00000000"/>
    <w:embedRegular r:id="rId7" w:fontKey="{D67BB09C-F2A6-EC44-99B4-D88341FEAF7D}"/>
    <w:embedBold r:id="rId8" w:fontKey="{625FA52F-CB49-0C41-9106-94F27EBA0353}"/>
    <w:embedItalic r:id="rId9" w:fontKey="{EFFEEA71-9F01-CB4C-AAF3-1A5A17658826}"/>
  </w:font>
  <w:font w:name="Calibri">
    <w:panose1 w:val="020F0502020204030204"/>
    <w:charset w:val="00"/>
    <w:family w:val="swiss"/>
    <w:pitch w:val="variable"/>
    <w:sig w:usb0="E0002AFF" w:usb1="C000ACFF" w:usb2="00000009" w:usb3="00000000" w:csb0="000001FF" w:csb1="00000000"/>
    <w:embedRegular r:id="rId10" w:fontKey="{D1AA6D1C-76E9-6D4F-AC0A-B8AB0103576F}"/>
  </w:font>
  <w:font w:name="Cambria">
    <w:panose1 w:val="02040503050406030204"/>
    <w:charset w:val="00"/>
    <w:family w:val="roman"/>
    <w:pitch w:val="variable"/>
    <w:sig w:usb0="E00006FF" w:usb1="420024FF" w:usb2="02000000" w:usb3="00000000" w:csb0="0000019F" w:csb1="00000000"/>
    <w:embedRegular r:id="rId11" w:fontKey="{E05CEFB4-4AC4-1047-88A7-9135A618058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4041" w:rsidRDefault="00984041">
      <w:pPr>
        <w:spacing w:line="240" w:lineRule="auto"/>
      </w:pPr>
      <w:r>
        <w:separator/>
      </w:r>
    </w:p>
  </w:footnote>
  <w:footnote w:type="continuationSeparator" w:id="0">
    <w:p w:rsidR="00984041" w:rsidRDefault="009840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161" w:rsidRDefault="00000000">
    <w:pPr>
      <w:tabs>
        <w:tab w:val="center" w:pos="4680"/>
        <w:tab w:val="right" w:pos="9360"/>
      </w:tabs>
      <w:spacing w:line="240" w:lineRule="auto"/>
    </w:pPr>
    <w:r>
      <w:rPr>
        <w:rFonts w:ascii="Times New Roman" w:eastAsia="Times New Roman" w:hAnsi="Times New Roman" w:cs="Times New Roman"/>
        <w:noProof/>
        <w:sz w:val="24"/>
        <w:szCs w:val="24"/>
      </w:rPr>
      <w:drawing>
        <wp:inline distT="0" distB="0" distL="0" distR="0">
          <wp:extent cx="1071563" cy="5524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3481" b="25326"/>
                  <a:stretch>
                    <a:fillRect/>
                  </a:stretch>
                </pic:blipFill>
                <pic:spPr>
                  <a:xfrm>
                    <a:off x="0" y="0"/>
                    <a:ext cx="1071563" cy="5524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2879"/>
    <w:multiLevelType w:val="multilevel"/>
    <w:tmpl w:val="D43C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91C5A"/>
    <w:multiLevelType w:val="multilevel"/>
    <w:tmpl w:val="DC1A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C650F"/>
    <w:multiLevelType w:val="hybridMultilevel"/>
    <w:tmpl w:val="93D83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82DBE"/>
    <w:multiLevelType w:val="multilevel"/>
    <w:tmpl w:val="0F34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0A1529"/>
    <w:multiLevelType w:val="hybridMultilevel"/>
    <w:tmpl w:val="004CC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344A1E"/>
    <w:multiLevelType w:val="hybridMultilevel"/>
    <w:tmpl w:val="3F38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3F4AB0"/>
    <w:multiLevelType w:val="multilevel"/>
    <w:tmpl w:val="300E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1847B8"/>
    <w:multiLevelType w:val="multilevel"/>
    <w:tmpl w:val="3F122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2C110F"/>
    <w:multiLevelType w:val="hybridMultilevel"/>
    <w:tmpl w:val="5B983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1B3AD6"/>
    <w:multiLevelType w:val="hybridMultilevel"/>
    <w:tmpl w:val="9E605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0672A0"/>
    <w:multiLevelType w:val="hybridMultilevel"/>
    <w:tmpl w:val="0D4C6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E96342"/>
    <w:multiLevelType w:val="multilevel"/>
    <w:tmpl w:val="7038B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9D1BD6"/>
    <w:multiLevelType w:val="hybridMultilevel"/>
    <w:tmpl w:val="1B68EA54"/>
    <w:lvl w:ilvl="0" w:tplc="25DA828E">
      <w:start w:val="1"/>
      <w:numFmt w:val="bullet"/>
      <w:lvlText w:val="•"/>
      <w:lvlJc w:val="left"/>
      <w:pPr>
        <w:ind w:left="720" w:hanging="360"/>
      </w:pPr>
    </w:lvl>
    <w:lvl w:ilvl="1" w:tplc="F61E5E96">
      <w:numFmt w:val="decimal"/>
      <w:lvlText w:val=""/>
      <w:lvlJc w:val="left"/>
    </w:lvl>
    <w:lvl w:ilvl="2" w:tplc="3ED82EC4">
      <w:numFmt w:val="decimal"/>
      <w:lvlText w:val=""/>
      <w:lvlJc w:val="left"/>
    </w:lvl>
    <w:lvl w:ilvl="3" w:tplc="9640B338">
      <w:numFmt w:val="decimal"/>
      <w:lvlText w:val=""/>
      <w:lvlJc w:val="left"/>
    </w:lvl>
    <w:lvl w:ilvl="4" w:tplc="F23C95C6">
      <w:numFmt w:val="decimal"/>
      <w:lvlText w:val=""/>
      <w:lvlJc w:val="left"/>
    </w:lvl>
    <w:lvl w:ilvl="5" w:tplc="6E52CE46">
      <w:numFmt w:val="decimal"/>
      <w:lvlText w:val=""/>
      <w:lvlJc w:val="left"/>
    </w:lvl>
    <w:lvl w:ilvl="6" w:tplc="EBCA54A6">
      <w:numFmt w:val="decimal"/>
      <w:lvlText w:val=""/>
      <w:lvlJc w:val="left"/>
    </w:lvl>
    <w:lvl w:ilvl="7" w:tplc="C26A01C6">
      <w:numFmt w:val="decimal"/>
      <w:lvlText w:val=""/>
      <w:lvlJc w:val="left"/>
    </w:lvl>
    <w:lvl w:ilvl="8" w:tplc="687615F4">
      <w:numFmt w:val="decimal"/>
      <w:lvlText w:val=""/>
      <w:lvlJc w:val="left"/>
    </w:lvl>
  </w:abstractNum>
  <w:abstractNum w:abstractNumId="13" w15:restartNumberingAfterBreak="0">
    <w:nsid w:val="7FD026D7"/>
    <w:multiLevelType w:val="multilevel"/>
    <w:tmpl w:val="760AF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2506802">
    <w:abstractNumId w:val="13"/>
  </w:num>
  <w:num w:numId="2" w16cid:durableId="709188382">
    <w:abstractNumId w:val="11"/>
  </w:num>
  <w:num w:numId="3" w16cid:durableId="2052991964">
    <w:abstractNumId w:val="7"/>
  </w:num>
  <w:num w:numId="4" w16cid:durableId="1459299306">
    <w:abstractNumId w:val="10"/>
  </w:num>
  <w:num w:numId="5" w16cid:durableId="1442920066">
    <w:abstractNumId w:val="3"/>
  </w:num>
  <w:num w:numId="6" w16cid:durableId="15545643">
    <w:abstractNumId w:val="9"/>
  </w:num>
  <w:num w:numId="7" w16cid:durableId="40592060">
    <w:abstractNumId w:val="6"/>
  </w:num>
  <w:num w:numId="8" w16cid:durableId="1424885887">
    <w:abstractNumId w:val="1"/>
  </w:num>
  <w:num w:numId="9" w16cid:durableId="330791042">
    <w:abstractNumId w:val="0"/>
  </w:num>
  <w:num w:numId="10" w16cid:durableId="1729573478">
    <w:abstractNumId w:val="4"/>
  </w:num>
  <w:num w:numId="11" w16cid:durableId="1992709564">
    <w:abstractNumId w:val="8"/>
  </w:num>
  <w:num w:numId="12" w16cid:durableId="409237305">
    <w:abstractNumId w:val="2"/>
  </w:num>
  <w:num w:numId="13" w16cid:durableId="1044333953">
    <w:abstractNumId w:val="5"/>
  </w:num>
  <w:num w:numId="14" w16cid:durableId="1610745253">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161"/>
    <w:rsid w:val="0000590B"/>
    <w:rsid w:val="00041C9C"/>
    <w:rsid w:val="000E3008"/>
    <w:rsid w:val="00125E2C"/>
    <w:rsid w:val="0015617C"/>
    <w:rsid w:val="00161209"/>
    <w:rsid w:val="0027539E"/>
    <w:rsid w:val="002F4493"/>
    <w:rsid w:val="004A2EB6"/>
    <w:rsid w:val="004B0048"/>
    <w:rsid w:val="00513A58"/>
    <w:rsid w:val="00542F3A"/>
    <w:rsid w:val="00562AD2"/>
    <w:rsid w:val="00582164"/>
    <w:rsid w:val="005F4FAB"/>
    <w:rsid w:val="006E7161"/>
    <w:rsid w:val="0076541B"/>
    <w:rsid w:val="007E38F6"/>
    <w:rsid w:val="007F36FE"/>
    <w:rsid w:val="007F79E0"/>
    <w:rsid w:val="00927981"/>
    <w:rsid w:val="00984041"/>
    <w:rsid w:val="00986F59"/>
    <w:rsid w:val="009A7DED"/>
    <w:rsid w:val="009F7F5C"/>
    <w:rsid w:val="00A356EE"/>
    <w:rsid w:val="00BE1A94"/>
    <w:rsid w:val="00C00D44"/>
    <w:rsid w:val="00CD4722"/>
    <w:rsid w:val="00D156E1"/>
    <w:rsid w:val="00E72AE7"/>
    <w:rsid w:val="00FC46A5"/>
    <w:rsid w:val="00FD3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C276D"/>
  <w15:docId w15:val="{04F87F0F-71B3-8849-A33F-52E7E1621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A356EE"/>
    <w:rPr>
      <w:color w:val="0000FF" w:themeColor="hyperlink"/>
      <w:u w:val="single"/>
    </w:rPr>
  </w:style>
  <w:style w:type="character" w:styleId="UnresolvedMention">
    <w:name w:val="Unresolved Mention"/>
    <w:basedOn w:val="DefaultParagraphFont"/>
    <w:uiPriority w:val="99"/>
    <w:semiHidden/>
    <w:unhideWhenUsed/>
    <w:rsid w:val="00A356EE"/>
    <w:rPr>
      <w:color w:val="605E5C"/>
      <w:shd w:val="clear" w:color="auto" w:fill="E1DFDD"/>
    </w:rPr>
  </w:style>
  <w:style w:type="paragraph" w:styleId="ListParagraph">
    <w:name w:val="List Paragraph"/>
    <w:basedOn w:val="Normal"/>
    <w:uiPriority w:val="34"/>
    <w:qFormat/>
    <w:rsid w:val="00A356EE"/>
    <w:pPr>
      <w:ind w:left="720"/>
      <w:contextualSpacing/>
    </w:pPr>
  </w:style>
  <w:style w:type="character" w:styleId="FollowedHyperlink">
    <w:name w:val="FollowedHyperlink"/>
    <w:basedOn w:val="DefaultParagraphFont"/>
    <w:uiPriority w:val="99"/>
    <w:semiHidden/>
    <w:unhideWhenUsed/>
    <w:rsid w:val="004A2EB6"/>
    <w:rPr>
      <w:color w:val="800080" w:themeColor="followedHyperlink"/>
      <w:u w:val="single"/>
    </w:rPr>
  </w:style>
  <w:style w:type="paragraph" w:styleId="Revision">
    <w:name w:val="Revision"/>
    <w:hidden/>
    <w:uiPriority w:val="99"/>
    <w:semiHidden/>
    <w:rsid w:val="009F7F5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675114">
      <w:bodyDiv w:val="1"/>
      <w:marLeft w:val="0"/>
      <w:marRight w:val="0"/>
      <w:marTop w:val="0"/>
      <w:marBottom w:val="0"/>
      <w:divBdr>
        <w:top w:val="none" w:sz="0" w:space="0" w:color="auto"/>
        <w:left w:val="none" w:sz="0" w:space="0" w:color="auto"/>
        <w:bottom w:val="none" w:sz="0" w:space="0" w:color="auto"/>
        <w:right w:val="none" w:sz="0" w:space="0" w:color="auto"/>
      </w:divBdr>
    </w:div>
    <w:div w:id="1362709556">
      <w:bodyDiv w:val="1"/>
      <w:marLeft w:val="0"/>
      <w:marRight w:val="0"/>
      <w:marTop w:val="0"/>
      <w:marBottom w:val="0"/>
      <w:divBdr>
        <w:top w:val="none" w:sz="0" w:space="0" w:color="auto"/>
        <w:left w:val="none" w:sz="0" w:space="0" w:color="auto"/>
        <w:bottom w:val="none" w:sz="0" w:space="0" w:color="auto"/>
        <w:right w:val="none" w:sz="0" w:space="0" w:color="auto"/>
      </w:divBdr>
    </w:div>
    <w:div w:id="1674335268">
      <w:bodyDiv w:val="1"/>
      <w:marLeft w:val="0"/>
      <w:marRight w:val="0"/>
      <w:marTop w:val="0"/>
      <w:marBottom w:val="0"/>
      <w:divBdr>
        <w:top w:val="none" w:sz="0" w:space="0" w:color="auto"/>
        <w:left w:val="none" w:sz="0" w:space="0" w:color="auto"/>
        <w:bottom w:val="none" w:sz="0" w:space="0" w:color="auto"/>
        <w:right w:val="none" w:sz="0" w:space="0" w:color="auto"/>
      </w:divBdr>
    </w:div>
    <w:div w:id="1916622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ederalregister.gov/documents/2019/05/03/2019-09225/eeo-1-pay-data-collection-for-2017" TargetMode="External"/><Relationship Id="rId18" Type="http://schemas.openxmlformats.org/officeDocument/2006/relationships/hyperlink" Target="https://www.reginfo.gov/public/do/eoDetails?rrid=1459861" TargetMode="External"/><Relationship Id="rId3" Type="http://schemas.openxmlformats.org/officeDocument/2006/relationships/numbering" Target="numbering.xml"/><Relationship Id="rId21" Type="http://schemas.openxmlformats.org/officeDocument/2006/relationships/hyperlink" Target="https://labor.illinois.gov/laws-rules/conmed/eprc.html" TargetMode="External"/><Relationship Id="rId7" Type="http://schemas.openxmlformats.org/officeDocument/2006/relationships/footnotes" Target="footnotes.xml"/><Relationship Id="rId12" Type="http://schemas.openxmlformats.org/officeDocument/2006/relationships/hyperlink" Target="https://ecf.dcd.uscourts.gov/cgi-bin/show_public_doc?2017cv2458-45" TargetMode="External"/><Relationship Id="rId17" Type="http://schemas.openxmlformats.org/officeDocument/2006/relationships/hyperlink" Target="https://www.reginfo.gov/public/do/eoDetails?rrid=1382561" TargetMode="External"/><Relationship Id="rId2" Type="http://schemas.openxmlformats.org/officeDocument/2006/relationships/customXml" Target="../customXml/item2.xml"/><Relationship Id="rId16" Type="http://schemas.openxmlformats.org/officeDocument/2006/relationships/hyperlink" Target="https://www.reginfo.gov/public/do/eAgendaViewRule?pubId=202404&amp;RIN=3046-AB15" TargetMode="External"/><Relationship Id="rId20" Type="http://schemas.openxmlformats.org/officeDocument/2006/relationships/hyperlink" Target="https://www.mass.gov/info-details/pay-transparency-in-massachuset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ginfo.gov/public/jsp/Utilities/Review_and_Stay_Memo_for_EEOC.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eeoc.gov/message-eeoc-chair-charlotte-burrows-expanding-opportunity-all-january-2021-january-2025" TargetMode="External"/><Relationship Id="rId23" Type="http://schemas.openxmlformats.org/officeDocument/2006/relationships/fontTable" Target="fontTable.xml"/><Relationship Id="rId10" Type="http://schemas.openxmlformats.org/officeDocument/2006/relationships/hyperlink" Target="https://www.reginfo.gov/public/do/eAgendaViewRule?pubId=202510&amp;RIN=3046-AB37" TargetMode="External"/><Relationship Id="rId19" Type="http://schemas.openxmlformats.org/officeDocument/2006/relationships/hyperlink" Target="https://calcivilrights.ca.gov/paydatareporting/" TargetMode="External"/><Relationship Id="rId4" Type="http://schemas.openxmlformats.org/officeDocument/2006/relationships/styles" Target="styles.xml"/><Relationship Id="rId9" Type="http://schemas.openxmlformats.org/officeDocument/2006/relationships/hyperlink" Target="https://www.reginfo.gov/public/do/eoDetails?rrid=1459861" TargetMode="External"/><Relationship Id="rId14" Type="http://schemas.openxmlformats.org/officeDocument/2006/relationships/hyperlink" Target="https://assets.performance.gov/cx/equity-action-plans/2022/EO%2013985_EEOC_Equity%20Action%20Plan_2022.pdf"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0uK90C3q2mp6MEkvkpxp+CvuzA==">CgMxLjA4AHIhMXQtUVhfQXhjZ2FGU1JfcUJHejlIR1ltRUQ4WUNydzJO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F5704F-E304-0144-A3D7-2FAE8A9D6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Bailey Graves</cp:lastModifiedBy>
  <cp:revision>2</cp:revision>
  <dcterms:created xsi:type="dcterms:W3CDTF">2026-07-13T16:43:00Z</dcterms:created>
  <dcterms:modified xsi:type="dcterms:W3CDTF">2026-07-13T16:43:00Z</dcterms:modified>
</cp:coreProperties>
</file>