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CB2CF" w14:textId="77777777" w:rsidR="008D5F92" w:rsidRPr="00BC0169" w:rsidRDefault="008D5F92" w:rsidP="008D5F92">
      <w:pPr>
        <w:spacing w:after="0" w:line="240" w:lineRule="auto"/>
        <w:jc w:val="center"/>
        <w:rPr>
          <w:rFonts w:ascii="Times New Roman" w:hAnsi="Times New Roman" w:cs="Times New Roman"/>
          <w:b/>
          <w:bCs/>
          <w:sz w:val="24"/>
          <w:szCs w:val="24"/>
        </w:rPr>
      </w:pPr>
      <w:r w:rsidRPr="00BC0169">
        <w:rPr>
          <w:rFonts w:ascii="Times New Roman" w:hAnsi="Times New Roman" w:cs="Times New Roman"/>
          <w:b/>
          <w:bCs/>
          <w:sz w:val="24"/>
          <w:szCs w:val="24"/>
        </w:rPr>
        <w:t>TCIA PUBLIC POLICY MEETING</w:t>
      </w:r>
    </w:p>
    <w:p w14:paraId="2C94A224" w14:textId="77777777" w:rsidR="008D5F92" w:rsidRPr="00BC0169" w:rsidRDefault="008D5F92" w:rsidP="008D5F9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Virtual</w:t>
      </w:r>
    </w:p>
    <w:p w14:paraId="5D1D0B21" w14:textId="4DFC7560" w:rsidR="008D5F92" w:rsidRPr="00BC0169" w:rsidRDefault="008D5F92" w:rsidP="008D5F9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March</w:t>
      </w:r>
      <w:r>
        <w:rPr>
          <w:rFonts w:ascii="Times New Roman" w:hAnsi="Times New Roman" w:cs="Times New Roman"/>
          <w:b/>
          <w:bCs/>
          <w:sz w:val="24"/>
          <w:szCs w:val="24"/>
        </w:rPr>
        <w:t xml:space="preserve"> </w:t>
      </w:r>
      <w:r>
        <w:rPr>
          <w:rFonts w:ascii="Times New Roman" w:hAnsi="Times New Roman" w:cs="Times New Roman"/>
          <w:b/>
          <w:bCs/>
          <w:sz w:val="24"/>
          <w:szCs w:val="24"/>
        </w:rPr>
        <w:t>27</w:t>
      </w:r>
      <w:r>
        <w:rPr>
          <w:rFonts w:ascii="Times New Roman" w:hAnsi="Times New Roman" w:cs="Times New Roman"/>
          <w:b/>
          <w:bCs/>
          <w:sz w:val="24"/>
          <w:szCs w:val="24"/>
        </w:rPr>
        <w:t>, 202</w:t>
      </w:r>
      <w:r>
        <w:rPr>
          <w:rFonts w:ascii="Times New Roman" w:hAnsi="Times New Roman" w:cs="Times New Roman"/>
          <w:b/>
          <w:bCs/>
          <w:sz w:val="24"/>
          <w:szCs w:val="24"/>
        </w:rPr>
        <w:t>6</w:t>
      </w:r>
    </w:p>
    <w:p w14:paraId="3E40D8D7" w14:textId="77777777" w:rsidR="008D5F92" w:rsidRPr="00BC0169" w:rsidRDefault="008D5F92" w:rsidP="008D5F92">
      <w:pPr>
        <w:spacing w:after="0" w:line="240" w:lineRule="auto"/>
        <w:rPr>
          <w:rFonts w:ascii="Times New Roman" w:hAnsi="Times New Roman" w:cs="Times New Roman"/>
          <w:sz w:val="24"/>
          <w:szCs w:val="24"/>
        </w:rPr>
      </w:pPr>
    </w:p>
    <w:p w14:paraId="58CB8081" w14:textId="45F8D3BC" w:rsidR="008D5F92" w:rsidRDefault="008D5F92" w:rsidP="008D5F92">
      <w:pPr>
        <w:spacing w:after="0" w:line="240" w:lineRule="auto"/>
        <w:rPr>
          <w:rFonts w:ascii="Times New Roman" w:hAnsi="Times New Roman" w:cs="Times New Roman"/>
          <w:sz w:val="24"/>
          <w:szCs w:val="24"/>
        </w:rPr>
      </w:pPr>
      <w:r>
        <w:rPr>
          <w:rFonts w:ascii="Times New Roman" w:hAnsi="Times New Roman" w:cs="Times New Roman"/>
          <w:sz w:val="24"/>
          <w:szCs w:val="24"/>
        </w:rPr>
        <w:t>Art Batson (Chair of the Policy Committee)</w:t>
      </w:r>
      <w:r w:rsidRPr="00BC0169">
        <w:rPr>
          <w:rFonts w:ascii="Times New Roman" w:hAnsi="Times New Roman" w:cs="Times New Roman"/>
          <w:sz w:val="24"/>
          <w:szCs w:val="24"/>
        </w:rPr>
        <w:t xml:space="preserve"> called the meeting to order </w:t>
      </w:r>
      <w:r>
        <w:rPr>
          <w:rFonts w:ascii="Times New Roman" w:hAnsi="Times New Roman" w:cs="Times New Roman"/>
          <w:sz w:val="24"/>
          <w:szCs w:val="24"/>
        </w:rPr>
        <w:t>at 1</w:t>
      </w:r>
      <w:r w:rsidRPr="00BC0169">
        <w:rPr>
          <w:rFonts w:ascii="Times New Roman" w:hAnsi="Times New Roman" w:cs="Times New Roman"/>
          <w:sz w:val="24"/>
          <w:szCs w:val="24"/>
        </w:rPr>
        <w:t xml:space="preserve"> </w:t>
      </w:r>
      <w:r>
        <w:rPr>
          <w:rFonts w:ascii="Times New Roman" w:hAnsi="Times New Roman" w:cs="Times New Roman"/>
          <w:sz w:val="24"/>
          <w:szCs w:val="24"/>
        </w:rPr>
        <w:t>p</w:t>
      </w:r>
      <w:r w:rsidRPr="00BC0169">
        <w:rPr>
          <w:rFonts w:ascii="Times New Roman" w:hAnsi="Times New Roman" w:cs="Times New Roman"/>
          <w:sz w:val="24"/>
          <w:szCs w:val="24"/>
        </w:rPr>
        <w:t>.m. Committee members present included</w:t>
      </w:r>
      <w:r>
        <w:rPr>
          <w:rFonts w:ascii="Times New Roman" w:hAnsi="Times New Roman" w:cs="Times New Roman"/>
          <w:sz w:val="24"/>
          <w:szCs w:val="24"/>
        </w:rPr>
        <w:t xml:space="preserve"> Pat Turley, Randolph Hoover, Jim Hines</w:t>
      </w:r>
      <w:r>
        <w:rPr>
          <w:rFonts w:ascii="Times New Roman" w:hAnsi="Times New Roman" w:cs="Times New Roman"/>
          <w:sz w:val="24"/>
          <w:szCs w:val="24"/>
        </w:rPr>
        <w:t>, Josh Vrieze, David Marren, and Christopher St. Marie</w:t>
      </w:r>
      <w:r>
        <w:rPr>
          <w:rFonts w:ascii="Times New Roman" w:hAnsi="Times New Roman" w:cs="Times New Roman"/>
          <w:sz w:val="24"/>
          <w:szCs w:val="24"/>
        </w:rPr>
        <w:t>. George Strout from TCIA and Basil Thomson</w:t>
      </w:r>
      <w:r>
        <w:rPr>
          <w:rFonts w:ascii="Times New Roman" w:hAnsi="Times New Roman" w:cs="Times New Roman"/>
          <w:sz w:val="24"/>
          <w:szCs w:val="24"/>
        </w:rPr>
        <w:t xml:space="preserve"> </w:t>
      </w:r>
      <w:r>
        <w:rPr>
          <w:rFonts w:ascii="Times New Roman" w:hAnsi="Times New Roman" w:cs="Times New Roman"/>
          <w:sz w:val="24"/>
          <w:szCs w:val="24"/>
        </w:rPr>
        <w:t>from Ulman Public Policy wer</w:t>
      </w:r>
      <w:r>
        <w:rPr>
          <w:rFonts w:ascii="Times New Roman" w:hAnsi="Times New Roman" w:cs="Times New Roman"/>
          <w:sz w:val="24"/>
          <w:szCs w:val="24"/>
        </w:rPr>
        <w:t>e also</w:t>
      </w:r>
      <w:r>
        <w:rPr>
          <w:rFonts w:ascii="Times New Roman" w:hAnsi="Times New Roman" w:cs="Times New Roman"/>
          <w:sz w:val="24"/>
          <w:szCs w:val="24"/>
        </w:rPr>
        <w:t xml:space="preserve"> present (TCIA and Ulman all non-voting).</w:t>
      </w:r>
    </w:p>
    <w:p w14:paraId="23E78806" w14:textId="77777777" w:rsidR="008D5F92" w:rsidRDefault="008D5F92" w:rsidP="008D5F92">
      <w:pPr>
        <w:spacing w:after="0" w:line="240" w:lineRule="auto"/>
        <w:rPr>
          <w:rFonts w:ascii="Times New Roman" w:hAnsi="Times New Roman" w:cs="Times New Roman"/>
          <w:sz w:val="24"/>
          <w:szCs w:val="24"/>
        </w:rPr>
      </w:pPr>
    </w:p>
    <w:p w14:paraId="0D90C99A" w14:textId="226BCDAE" w:rsidR="008D5F92" w:rsidRDefault="008D5F92" w:rsidP="008D5F92">
      <w:pPr>
        <w:spacing w:after="0" w:line="240" w:lineRule="auto"/>
        <w:rPr>
          <w:rFonts w:ascii="Times New Roman" w:hAnsi="Times New Roman" w:cs="Times New Roman"/>
          <w:sz w:val="24"/>
          <w:szCs w:val="24"/>
        </w:rPr>
      </w:pPr>
      <w:r w:rsidRPr="008D5F92">
        <w:rPr>
          <w:rFonts w:ascii="Times New Roman" w:hAnsi="Times New Roman" w:cs="Times New Roman"/>
          <w:sz w:val="24"/>
          <w:szCs w:val="24"/>
        </w:rPr>
        <w:t>The Chair raised the need to approve minutes from the prior meeting. As the minutes were not included in the meeting materials, the committee agreed they would be circulated for review and approval following the meeting.</w:t>
      </w:r>
    </w:p>
    <w:p w14:paraId="120DAAE2" w14:textId="77777777" w:rsidR="008D5F92" w:rsidRDefault="008D5F92" w:rsidP="008D5F92">
      <w:pPr>
        <w:spacing w:after="0" w:line="240" w:lineRule="auto"/>
        <w:rPr>
          <w:rFonts w:ascii="Times New Roman" w:hAnsi="Times New Roman" w:cs="Times New Roman"/>
          <w:sz w:val="24"/>
          <w:szCs w:val="24"/>
        </w:rPr>
      </w:pPr>
    </w:p>
    <w:p w14:paraId="2C396583" w14:textId="77777777" w:rsidR="008D5F92" w:rsidRDefault="008D5F92" w:rsidP="008D5F92">
      <w:pPr>
        <w:spacing w:after="0" w:line="240" w:lineRule="auto"/>
        <w:rPr>
          <w:rFonts w:ascii="Times New Roman" w:hAnsi="Times New Roman" w:cs="Times New Roman"/>
          <w:b/>
          <w:bCs/>
          <w:sz w:val="24"/>
          <w:szCs w:val="24"/>
          <w:u w:val="single"/>
        </w:rPr>
      </w:pPr>
      <w:r w:rsidRPr="008D5F92">
        <w:rPr>
          <w:rFonts w:ascii="Times New Roman" w:hAnsi="Times New Roman" w:cs="Times New Roman"/>
          <w:b/>
          <w:bCs/>
          <w:sz w:val="24"/>
          <w:szCs w:val="24"/>
          <w:u w:val="single"/>
        </w:rPr>
        <w:t>New Advocacy Platform</w:t>
      </w:r>
    </w:p>
    <w:p w14:paraId="27164AC7" w14:textId="2BC599EF" w:rsidR="008D5F92" w:rsidRDefault="008D5F92" w:rsidP="008D5F92">
      <w:pPr>
        <w:spacing w:after="0" w:line="240" w:lineRule="auto"/>
        <w:rPr>
          <w:rFonts w:ascii="Times New Roman" w:hAnsi="Times New Roman" w:cs="Times New Roman"/>
          <w:sz w:val="24"/>
          <w:szCs w:val="24"/>
        </w:rPr>
      </w:pPr>
      <w:r>
        <w:rPr>
          <w:rFonts w:ascii="Times New Roman" w:hAnsi="Times New Roman" w:cs="Times New Roman"/>
          <w:sz w:val="24"/>
          <w:szCs w:val="24"/>
        </w:rPr>
        <w:t>George</w:t>
      </w:r>
      <w:r w:rsidRPr="008D5F92">
        <w:rPr>
          <w:rFonts w:ascii="Times New Roman" w:hAnsi="Times New Roman" w:cs="Times New Roman"/>
          <w:sz w:val="24"/>
          <w:szCs w:val="24"/>
        </w:rPr>
        <w:t xml:space="preserve"> provided an overview of TCIA’s new advocacy platform and demonstrated its functionality, including tools to support grassroots engagement and tracking of state-level advocacy activity.</w:t>
      </w:r>
      <w:r>
        <w:rPr>
          <w:rFonts w:ascii="Times New Roman" w:hAnsi="Times New Roman" w:cs="Times New Roman"/>
          <w:sz w:val="24"/>
          <w:szCs w:val="24"/>
        </w:rPr>
        <w:t xml:space="preserve"> George</w:t>
      </w:r>
      <w:r w:rsidRPr="008D5F92">
        <w:rPr>
          <w:rFonts w:ascii="Times New Roman" w:hAnsi="Times New Roman" w:cs="Times New Roman"/>
          <w:sz w:val="24"/>
          <w:szCs w:val="24"/>
        </w:rPr>
        <w:t xml:space="preserve"> noted the platform will support outreach beyond current members and facilitate engagement </w:t>
      </w:r>
      <w:proofErr w:type="gramStart"/>
      <w:r w:rsidRPr="008D5F92">
        <w:rPr>
          <w:rFonts w:ascii="Times New Roman" w:hAnsi="Times New Roman" w:cs="Times New Roman"/>
          <w:sz w:val="24"/>
          <w:szCs w:val="24"/>
        </w:rPr>
        <w:t>on</w:t>
      </w:r>
      <w:proofErr w:type="gramEnd"/>
      <w:r w:rsidRPr="008D5F92">
        <w:rPr>
          <w:rFonts w:ascii="Times New Roman" w:hAnsi="Times New Roman" w:cs="Times New Roman"/>
          <w:sz w:val="24"/>
          <w:szCs w:val="24"/>
        </w:rPr>
        <w:t xml:space="preserve"> </w:t>
      </w:r>
      <w:r>
        <w:rPr>
          <w:rFonts w:ascii="Times New Roman" w:hAnsi="Times New Roman" w:cs="Times New Roman"/>
          <w:sz w:val="24"/>
          <w:szCs w:val="24"/>
        </w:rPr>
        <w:t>state legislation</w:t>
      </w:r>
      <w:r w:rsidRPr="008D5F92">
        <w:rPr>
          <w:rFonts w:ascii="Times New Roman" w:hAnsi="Times New Roman" w:cs="Times New Roman"/>
          <w:sz w:val="24"/>
          <w:szCs w:val="24"/>
        </w:rPr>
        <w:t>.</w:t>
      </w:r>
      <w:r>
        <w:rPr>
          <w:rFonts w:ascii="Times New Roman" w:hAnsi="Times New Roman" w:cs="Times New Roman"/>
          <w:sz w:val="24"/>
          <w:szCs w:val="24"/>
        </w:rPr>
        <w:t xml:space="preserve"> </w:t>
      </w:r>
      <w:r w:rsidRPr="008D5F92">
        <w:rPr>
          <w:rFonts w:ascii="Times New Roman" w:hAnsi="Times New Roman" w:cs="Times New Roman"/>
          <w:sz w:val="24"/>
          <w:szCs w:val="24"/>
        </w:rPr>
        <w:t>The committee discussed opportunities to further develop grassroots engagement, including potential state or regional representation to support advocacy efforts.</w:t>
      </w:r>
    </w:p>
    <w:p w14:paraId="7A6EC3E6" w14:textId="77777777" w:rsidR="008D5F92" w:rsidRDefault="008D5F92" w:rsidP="008D5F92">
      <w:pPr>
        <w:spacing w:after="0" w:line="240" w:lineRule="auto"/>
        <w:rPr>
          <w:rFonts w:ascii="Times New Roman" w:hAnsi="Times New Roman" w:cs="Times New Roman"/>
          <w:sz w:val="24"/>
          <w:szCs w:val="24"/>
        </w:rPr>
      </w:pPr>
    </w:p>
    <w:p w14:paraId="0C5BC3D6" w14:textId="77777777" w:rsidR="008D5F92" w:rsidRDefault="008D5F92" w:rsidP="008D5F92">
      <w:pPr>
        <w:spacing w:after="0" w:line="240" w:lineRule="auto"/>
        <w:rPr>
          <w:rFonts w:ascii="Times New Roman" w:hAnsi="Times New Roman" w:cs="Times New Roman"/>
          <w:b/>
          <w:bCs/>
          <w:sz w:val="24"/>
          <w:szCs w:val="24"/>
          <w:u w:val="single"/>
        </w:rPr>
      </w:pPr>
      <w:r w:rsidRPr="008D5F92">
        <w:rPr>
          <w:rFonts w:ascii="Times New Roman" w:hAnsi="Times New Roman" w:cs="Times New Roman"/>
          <w:b/>
          <w:bCs/>
          <w:sz w:val="24"/>
          <w:szCs w:val="24"/>
          <w:u w:val="single"/>
        </w:rPr>
        <w:t>Fly-in Update</w:t>
      </w:r>
    </w:p>
    <w:p w14:paraId="3CAF9A7E" w14:textId="0EA6DEB9" w:rsidR="008D5F92" w:rsidRPr="008D5F92" w:rsidRDefault="008D5F92" w:rsidP="008D5F92">
      <w:pPr>
        <w:spacing w:after="0" w:line="240" w:lineRule="auto"/>
        <w:rPr>
          <w:rFonts w:ascii="Times New Roman" w:hAnsi="Times New Roman" w:cs="Times New Roman"/>
          <w:sz w:val="24"/>
          <w:szCs w:val="24"/>
        </w:rPr>
      </w:pPr>
      <w:r>
        <w:rPr>
          <w:rFonts w:ascii="Times New Roman" w:hAnsi="Times New Roman" w:cs="Times New Roman"/>
          <w:sz w:val="24"/>
          <w:szCs w:val="24"/>
        </w:rPr>
        <w:t>George</w:t>
      </w:r>
      <w:r w:rsidRPr="008D5F92">
        <w:rPr>
          <w:rFonts w:ascii="Times New Roman" w:hAnsi="Times New Roman" w:cs="Times New Roman"/>
          <w:sz w:val="24"/>
          <w:szCs w:val="24"/>
        </w:rPr>
        <w:t xml:space="preserve"> provided an update on the proposed 2026 fly-in and noted scheduling challenges related to industry events and congressional availability.</w:t>
      </w:r>
      <w:r>
        <w:rPr>
          <w:rFonts w:ascii="Times New Roman" w:hAnsi="Times New Roman" w:cs="Times New Roman"/>
          <w:sz w:val="24"/>
          <w:szCs w:val="24"/>
        </w:rPr>
        <w:t xml:space="preserve"> </w:t>
      </w:r>
      <w:r w:rsidRPr="008D5F92">
        <w:rPr>
          <w:rFonts w:ascii="Times New Roman" w:hAnsi="Times New Roman" w:cs="Times New Roman"/>
          <w:sz w:val="24"/>
          <w:szCs w:val="24"/>
        </w:rPr>
        <w:t>Staff proposed shifting the fly-in to spring 2027 and exploring coordination with a board meeting to reduce travel burden. Staff also proposed conducting one to three smaller, targeted congressional or district visits in fall 2026 to build relationships ahead of the larger fly-in.</w:t>
      </w:r>
    </w:p>
    <w:p w14:paraId="37C69E2E" w14:textId="77777777" w:rsidR="008D5F92" w:rsidRPr="008D5F92" w:rsidRDefault="008D5F92" w:rsidP="008D5F92">
      <w:pPr>
        <w:spacing w:after="0" w:line="240" w:lineRule="auto"/>
        <w:rPr>
          <w:rFonts w:ascii="Times New Roman" w:hAnsi="Times New Roman" w:cs="Times New Roman"/>
          <w:sz w:val="24"/>
          <w:szCs w:val="24"/>
        </w:rPr>
      </w:pPr>
    </w:p>
    <w:p w14:paraId="3C61D31A" w14:textId="735F951E" w:rsidR="008D5F92" w:rsidRDefault="008D5F92" w:rsidP="008D5F92">
      <w:pPr>
        <w:spacing w:after="0" w:line="240" w:lineRule="auto"/>
        <w:rPr>
          <w:rFonts w:ascii="Times New Roman" w:hAnsi="Times New Roman" w:cs="Times New Roman"/>
          <w:sz w:val="24"/>
          <w:szCs w:val="24"/>
        </w:rPr>
      </w:pPr>
      <w:r w:rsidRPr="008D5F92">
        <w:rPr>
          <w:rFonts w:ascii="Times New Roman" w:hAnsi="Times New Roman" w:cs="Times New Roman"/>
          <w:sz w:val="24"/>
          <w:szCs w:val="24"/>
        </w:rPr>
        <w:t>The committee discussed timing considerations, including the impact of the midterm election cycle and the importance of meeting with members when they are in Washington. No objections were raised to further exploring a revised timeline.</w:t>
      </w:r>
    </w:p>
    <w:p w14:paraId="12D9CE5B" w14:textId="77777777" w:rsidR="008D5F92" w:rsidRDefault="008D5F92" w:rsidP="008D5F92">
      <w:pPr>
        <w:spacing w:after="0" w:line="240" w:lineRule="auto"/>
        <w:rPr>
          <w:rFonts w:ascii="Times New Roman" w:hAnsi="Times New Roman" w:cs="Times New Roman"/>
          <w:sz w:val="24"/>
          <w:szCs w:val="24"/>
        </w:rPr>
      </w:pPr>
    </w:p>
    <w:p w14:paraId="2966EBBE" w14:textId="7764AE70" w:rsidR="008D5F92" w:rsidRDefault="008D5F92" w:rsidP="008D5F92">
      <w:pPr>
        <w:spacing w:after="0" w:line="240" w:lineRule="auto"/>
        <w:rPr>
          <w:rFonts w:ascii="Times New Roman" w:hAnsi="Times New Roman" w:cs="Times New Roman"/>
          <w:b/>
          <w:bCs/>
          <w:sz w:val="24"/>
          <w:szCs w:val="24"/>
          <w:u w:val="single"/>
        </w:rPr>
      </w:pPr>
      <w:r w:rsidRPr="008D5F92">
        <w:rPr>
          <w:rFonts w:ascii="Times New Roman" w:hAnsi="Times New Roman" w:cs="Times New Roman"/>
          <w:b/>
          <w:bCs/>
          <w:sz w:val="24"/>
          <w:szCs w:val="24"/>
          <w:u w:val="single"/>
        </w:rPr>
        <w:t>Advocacy Plan/PAC Update</w:t>
      </w:r>
    </w:p>
    <w:p w14:paraId="61E94805" w14:textId="2A84DFDD" w:rsidR="00EF2DD0" w:rsidRDefault="00EF2DD0" w:rsidP="008D5F9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George </w:t>
      </w:r>
      <w:r w:rsidRPr="00EF2DD0">
        <w:rPr>
          <w:rFonts w:ascii="Times New Roman" w:hAnsi="Times New Roman" w:cs="Times New Roman"/>
          <w:sz w:val="24"/>
          <w:szCs w:val="24"/>
        </w:rPr>
        <w:t>reported that the PAC auction raised approximately $132,000, exceeding initial projections, with funds allocated between candidate contributions and the government relations fund in accordance with applicable regulations.</w:t>
      </w:r>
    </w:p>
    <w:p w14:paraId="2CA87C2D" w14:textId="77777777" w:rsidR="00EF2DD0" w:rsidRPr="00EF2DD0" w:rsidRDefault="00EF2DD0" w:rsidP="008D5F92">
      <w:pPr>
        <w:spacing w:after="0" w:line="240" w:lineRule="auto"/>
        <w:rPr>
          <w:rFonts w:ascii="Times New Roman" w:hAnsi="Times New Roman" w:cs="Times New Roman"/>
          <w:sz w:val="24"/>
          <w:szCs w:val="24"/>
        </w:rPr>
      </w:pPr>
    </w:p>
    <w:p w14:paraId="54B8B0CC" w14:textId="77777777" w:rsidR="00EF2DD0" w:rsidRPr="00EF2DD0" w:rsidRDefault="00EF2DD0" w:rsidP="00EF2DD0">
      <w:pPr>
        <w:spacing w:after="0" w:line="240" w:lineRule="auto"/>
        <w:rPr>
          <w:rFonts w:ascii="Times New Roman" w:hAnsi="Times New Roman" w:cs="Times New Roman"/>
          <w:sz w:val="24"/>
          <w:szCs w:val="24"/>
        </w:rPr>
      </w:pPr>
      <w:r w:rsidRPr="00EF2DD0">
        <w:rPr>
          <w:rFonts w:ascii="Times New Roman" w:hAnsi="Times New Roman" w:cs="Times New Roman"/>
          <w:sz w:val="24"/>
          <w:szCs w:val="24"/>
        </w:rPr>
        <w:t>Staff outlined plans to increase participation in PAC efforts, including improving communication, enhancing the auction format, and expanding engagement through smaller-dollar contributions.</w:t>
      </w:r>
    </w:p>
    <w:p w14:paraId="4C6358CD" w14:textId="77777777" w:rsidR="00EF2DD0" w:rsidRPr="00EF2DD0" w:rsidRDefault="00EF2DD0" w:rsidP="00EF2DD0">
      <w:pPr>
        <w:spacing w:after="0" w:line="240" w:lineRule="auto"/>
        <w:rPr>
          <w:rFonts w:ascii="Times New Roman" w:hAnsi="Times New Roman" w:cs="Times New Roman"/>
          <w:sz w:val="24"/>
          <w:szCs w:val="24"/>
        </w:rPr>
      </w:pPr>
    </w:p>
    <w:p w14:paraId="1A529062" w14:textId="77777777" w:rsidR="00EF2DD0" w:rsidRPr="00EF2DD0" w:rsidRDefault="00EF2DD0" w:rsidP="00EF2DD0">
      <w:pPr>
        <w:spacing w:after="0" w:line="240" w:lineRule="auto"/>
        <w:rPr>
          <w:rFonts w:ascii="Times New Roman" w:hAnsi="Times New Roman" w:cs="Times New Roman"/>
          <w:sz w:val="24"/>
          <w:szCs w:val="24"/>
        </w:rPr>
      </w:pPr>
      <w:r w:rsidRPr="00EF2DD0">
        <w:rPr>
          <w:rFonts w:ascii="Times New Roman" w:hAnsi="Times New Roman" w:cs="Times New Roman"/>
          <w:sz w:val="24"/>
          <w:szCs w:val="24"/>
        </w:rPr>
        <w:t>The committee discussed the allocation of PAC funds and whether future efforts may include state-level activity. Members noted the importance of establishing a clear process before expanding beyond federal races.</w:t>
      </w:r>
    </w:p>
    <w:p w14:paraId="6C79C642" w14:textId="77777777" w:rsidR="00EF2DD0" w:rsidRPr="00EF2DD0" w:rsidRDefault="00EF2DD0" w:rsidP="00EF2DD0">
      <w:pPr>
        <w:spacing w:after="0" w:line="240" w:lineRule="auto"/>
        <w:rPr>
          <w:rFonts w:ascii="Times New Roman" w:hAnsi="Times New Roman" w:cs="Times New Roman"/>
          <w:sz w:val="24"/>
          <w:szCs w:val="24"/>
        </w:rPr>
      </w:pPr>
    </w:p>
    <w:p w14:paraId="16B7B6D5" w14:textId="77777777" w:rsidR="00EF2DD0" w:rsidRPr="00EF2DD0" w:rsidRDefault="00EF2DD0" w:rsidP="00EF2DD0">
      <w:pPr>
        <w:spacing w:after="0" w:line="240" w:lineRule="auto"/>
        <w:rPr>
          <w:rFonts w:ascii="Times New Roman" w:hAnsi="Times New Roman" w:cs="Times New Roman"/>
          <w:sz w:val="24"/>
          <w:szCs w:val="24"/>
        </w:rPr>
      </w:pPr>
      <w:r w:rsidRPr="00EF2DD0">
        <w:rPr>
          <w:rFonts w:ascii="Times New Roman" w:hAnsi="Times New Roman" w:cs="Times New Roman"/>
          <w:sz w:val="24"/>
          <w:szCs w:val="24"/>
        </w:rPr>
        <w:lastRenderedPageBreak/>
        <w:t>Staff noted that current PAC funds are allocated to federal activity and that no state-level contributions are currently planned.</w:t>
      </w:r>
    </w:p>
    <w:p w14:paraId="20EDCFBD" w14:textId="77777777" w:rsidR="00EF2DD0" w:rsidRPr="00EF2DD0" w:rsidRDefault="00EF2DD0" w:rsidP="00EF2DD0">
      <w:pPr>
        <w:spacing w:after="0" w:line="240" w:lineRule="auto"/>
        <w:rPr>
          <w:rFonts w:ascii="Times New Roman" w:hAnsi="Times New Roman" w:cs="Times New Roman"/>
          <w:sz w:val="24"/>
          <w:szCs w:val="24"/>
        </w:rPr>
      </w:pPr>
    </w:p>
    <w:p w14:paraId="5E474EA4" w14:textId="77777777" w:rsidR="00EF2DD0" w:rsidRPr="00EF2DD0" w:rsidRDefault="00EF2DD0" w:rsidP="00EF2DD0">
      <w:pPr>
        <w:spacing w:after="0" w:line="240" w:lineRule="auto"/>
        <w:rPr>
          <w:rFonts w:ascii="Times New Roman" w:hAnsi="Times New Roman" w:cs="Times New Roman"/>
          <w:sz w:val="24"/>
          <w:szCs w:val="24"/>
        </w:rPr>
      </w:pPr>
      <w:r w:rsidRPr="00EF2DD0">
        <w:rPr>
          <w:rFonts w:ascii="Times New Roman" w:hAnsi="Times New Roman" w:cs="Times New Roman"/>
          <w:sz w:val="24"/>
          <w:szCs w:val="24"/>
        </w:rPr>
        <w:t>Staff recommended scheduling time to review and refine TCIA’s legislative priorities to better align with current advocacy efforts and emerging issues.</w:t>
      </w:r>
    </w:p>
    <w:p w14:paraId="70A0C044" w14:textId="77777777" w:rsidR="00EF2DD0" w:rsidRPr="00EF2DD0" w:rsidRDefault="00EF2DD0" w:rsidP="00EF2DD0">
      <w:pPr>
        <w:spacing w:after="0" w:line="240" w:lineRule="auto"/>
        <w:rPr>
          <w:rFonts w:ascii="Times New Roman" w:hAnsi="Times New Roman" w:cs="Times New Roman"/>
          <w:sz w:val="24"/>
          <w:szCs w:val="24"/>
        </w:rPr>
      </w:pPr>
    </w:p>
    <w:p w14:paraId="4336798A" w14:textId="61FCF6F9" w:rsidR="008D5F92" w:rsidRPr="008D5F92" w:rsidRDefault="00EF2DD0" w:rsidP="00EF2DD0">
      <w:pPr>
        <w:spacing w:after="0" w:line="240" w:lineRule="auto"/>
        <w:rPr>
          <w:rFonts w:ascii="Times New Roman" w:hAnsi="Times New Roman" w:cs="Times New Roman"/>
          <w:sz w:val="24"/>
          <w:szCs w:val="24"/>
        </w:rPr>
      </w:pPr>
      <w:r w:rsidRPr="00EF2DD0">
        <w:rPr>
          <w:rFonts w:ascii="Times New Roman" w:hAnsi="Times New Roman" w:cs="Times New Roman"/>
          <w:sz w:val="24"/>
          <w:szCs w:val="24"/>
        </w:rPr>
        <w:t>Staff also noted the need to reestablish a PAC committee to support fundraising and provide recommendations on allocation of funds.</w:t>
      </w:r>
    </w:p>
    <w:p w14:paraId="43224450" w14:textId="77777777" w:rsidR="00EF2DD0" w:rsidRDefault="00EF2DD0" w:rsidP="00EF2DD0">
      <w:pPr>
        <w:spacing w:after="0" w:line="240" w:lineRule="auto"/>
        <w:rPr>
          <w:rFonts w:ascii="Times New Roman" w:hAnsi="Times New Roman" w:cs="Times New Roman"/>
          <w:sz w:val="24"/>
          <w:szCs w:val="24"/>
        </w:rPr>
      </w:pPr>
    </w:p>
    <w:p w14:paraId="4EA678FE" w14:textId="161FCFE1" w:rsidR="00EF2DD0" w:rsidRPr="00EF2DD0" w:rsidRDefault="00EF2DD0" w:rsidP="00EF2DD0">
      <w:pPr>
        <w:spacing w:after="0" w:line="240" w:lineRule="auto"/>
        <w:rPr>
          <w:rFonts w:ascii="Times New Roman" w:hAnsi="Times New Roman" w:cs="Times New Roman"/>
          <w:b/>
          <w:bCs/>
          <w:sz w:val="24"/>
          <w:szCs w:val="24"/>
          <w:u w:val="single"/>
        </w:rPr>
      </w:pPr>
      <w:r w:rsidRPr="00EF2DD0">
        <w:rPr>
          <w:rFonts w:ascii="Times New Roman" w:hAnsi="Times New Roman" w:cs="Times New Roman"/>
          <w:b/>
          <w:bCs/>
          <w:sz w:val="24"/>
          <w:szCs w:val="24"/>
          <w:u w:val="single"/>
        </w:rPr>
        <w:t>Issues Update</w:t>
      </w:r>
    </w:p>
    <w:p w14:paraId="08458A58" w14:textId="6B061FBC" w:rsidR="00EF2DD0" w:rsidRPr="00EF2DD0" w:rsidRDefault="008D5F92" w:rsidP="00EF2DD0">
      <w:pPr>
        <w:pStyle w:val="ListParagraph"/>
        <w:numPr>
          <w:ilvl w:val="0"/>
          <w:numId w:val="2"/>
        </w:numPr>
        <w:spacing w:after="0" w:line="240" w:lineRule="auto"/>
        <w:rPr>
          <w:rFonts w:ascii="Times New Roman" w:hAnsi="Times New Roman" w:cs="Times New Roman"/>
          <w:sz w:val="24"/>
          <w:szCs w:val="24"/>
        </w:rPr>
      </w:pPr>
      <w:r w:rsidRPr="00EF2DD0">
        <w:rPr>
          <w:rFonts w:ascii="Times New Roman" w:hAnsi="Times New Roman" w:cs="Times New Roman"/>
          <w:sz w:val="24"/>
          <w:szCs w:val="24"/>
        </w:rPr>
        <w:t>OSHA Tree Care Standard</w:t>
      </w:r>
      <w:r w:rsidR="00EF2DD0">
        <w:rPr>
          <w:rFonts w:ascii="Times New Roman" w:hAnsi="Times New Roman" w:cs="Times New Roman"/>
          <w:sz w:val="24"/>
          <w:szCs w:val="24"/>
        </w:rPr>
        <w:t xml:space="preserve">: </w:t>
      </w:r>
      <w:r w:rsidR="00EF2DD0" w:rsidRPr="00EF2DD0">
        <w:rPr>
          <w:rFonts w:ascii="Times New Roman" w:hAnsi="Times New Roman" w:cs="Times New Roman"/>
          <w:sz w:val="24"/>
          <w:szCs w:val="24"/>
        </w:rPr>
        <w:t>Ulman Public Policy (UPP) provided an update on engagement with OSHA regarding the Tree Care Standard. UPP noted that the issue has become a top priority within OSHA and that the agency is actively working to advance both the proposed rule and revised enforcement guidance.</w:t>
      </w:r>
      <w:r w:rsidR="00EF2DD0">
        <w:rPr>
          <w:rFonts w:ascii="Times New Roman" w:hAnsi="Times New Roman" w:cs="Times New Roman"/>
          <w:sz w:val="24"/>
          <w:szCs w:val="24"/>
        </w:rPr>
        <w:t xml:space="preserve"> </w:t>
      </w:r>
      <w:r w:rsidR="00EF2DD0" w:rsidRPr="00EF2DD0">
        <w:rPr>
          <w:rFonts w:ascii="Times New Roman" w:hAnsi="Times New Roman" w:cs="Times New Roman"/>
          <w:sz w:val="24"/>
          <w:szCs w:val="24"/>
        </w:rPr>
        <w:t xml:space="preserve">UPP reported that OSHA has brought on a contractor, a former OSHA and OSHRC attorney with prior experience representing TCIA on this issue, to support development of the rule and enforcement guidance. UPP noted that she has been working closely with TCIA and has provided </w:t>
      </w:r>
      <w:proofErr w:type="gramStart"/>
      <w:r w:rsidR="00EF2DD0" w:rsidRPr="00EF2DD0">
        <w:rPr>
          <w:rFonts w:ascii="Times New Roman" w:hAnsi="Times New Roman" w:cs="Times New Roman"/>
          <w:sz w:val="24"/>
          <w:szCs w:val="24"/>
        </w:rPr>
        <w:t>direction</w:t>
      </w:r>
      <w:proofErr w:type="gramEnd"/>
      <w:r w:rsidR="00EF2DD0" w:rsidRPr="00EF2DD0">
        <w:rPr>
          <w:rFonts w:ascii="Times New Roman" w:hAnsi="Times New Roman" w:cs="Times New Roman"/>
          <w:sz w:val="24"/>
          <w:szCs w:val="24"/>
        </w:rPr>
        <w:t xml:space="preserve"> to agency staff on revising both the draft standard and enforcement approach.</w:t>
      </w:r>
    </w:p>
    <w:p w14:paraId="1916FC8B" w14:textId="77777777" w:rsidR="00EF2DD0" w:rsidRPr="00EF2DD0" w:rsidRDefault="00EF2DD0" w:rsidP="00EF2DD0">
      <w:pPr>
        <w:pStyle w:val="ListParagraph"/>
        <w:spacing w:after="0" w:line="240" w:lineRule="auto"/>
        <w:rPr>
          <w:rFonts w:ascii="Times New Roman" w:hAnsi="Times New Roman" w:cs="Times New Roman"/>
          <w:sz w:val="24"/>
          <w:szCs w:val="24"/>
        </w:rPr>
      </w:pPr>
      <w:r w:rsidRPr="00EF2DD0">
        <w:rPr>
          <w:rFonts w:ascii="Times New Roman" w:hAnsi="Times New Roman" w:cs="Times New Roman"/>
          <w:sz w:val="24"/>
          <w:szCs w:val="24"/>
        </w:rPr>
        <w:t xml:space="preserve">UPP indicated that TCIA continues to advocate for aligning </w:t>
      </w:r>
      <w:proofErr w:type="gramStart"/>
      <w:r w:rsidRPr="00EF2DD0">
        <w:rPr>
          <w:rFonts w:ascii="Times New Roman" w:hAnsi="Times New Roman" w:cs="Times New Roman"/>
          <w:sz w:val="24"/>
          <w:szCs w:val="24"/>
        </w:rPr>
        <w:t>the federal standard</w:t>
      </w:r>
      <w:proofErr w:type="gramEnd"/>
      <w:r w:rsidRPr="00EF2DD0">
        <w:rPr>
          <w:rFonts w:ascii="Times New Roman" w:hAnsi="Times New Roman" w:cs="Times New Roman"/>
          <w:sz w:val="24"/>
          <w:szCs w:val="24"/>
        </w:rPr>
        <w:t xml:space="preserve"> with the Virginia Tree Care Standard, citing its long-term implementation and supporting data.</w:t>
      </w:r>
    </w:p>
    <w:p w14:paraId="202301E4" w14:textId="77777777" w:rsidR="00EF2DD0" w:rsidRPr="00EF2DD0" w:rsidRDefault="00EF2DD0" w:rsidP="00EF2DD0">
      <w:pPr>
        <w:pStyle w:val="ListParagraph"/>
        <w:spacing w:after="0" w:line="240" w:lineRule="auto"/>
        <w:rPr>
          <w:rFonts w:ascii="Times New Roman" w:hAnsi="Times New Roman" w:cs="Times New Roman"/>
          <w:sz w:val="24"/>
          <w:szCs w:val="24"/>
        </w:rPr>
      </w:pPr>
      <w:r w:rsidRPr="00EF2DD0">
        <w:rPr>
          <w:rFonts w:ascii="Times New Roman" w:hAnsi="Times New Roman" w:cs="Times New Roman"/>
          <w:sz w:val="24"/>
          <w:szCs w:val="24"/>
        </w:rPr>
        <w:t>UPP noted that prior draft language within OSHA did not reflect TCIA’s input or key industry considerations, but that ongoing engagement is helping to address those gaps.</w:t>
      </w:r>
    </w:p>
    <w:p w14:paraId="6F21391F" w14:textId="77777777" w:rsidR="001421DE" w:rsidRDefault="00EF2DD0" w:rsidP="001421DE">
      <w:pPr>
        <w:pStyle w:val="ListParagraph"/>
        <w:spacing w:after="0" w:line="240" w:lineRule="auto"/>
        <w:rPr>
          <w:rFonts w:ascii="Times New Roman" w:hAnsi="Times New Roman" w:cs="Times New Roman"/>
          <w:sz w:val="24"/>
          <w:szCs w:val="24"/>
        </w:rPr>
      </w:pPr>
      <w:r w:rsidRPr="00EF2DD0">
        <w:rPr>
          <w:rFonts w:ascii="Times New Roman" w:hAnsi="Times New Roman" w:cs="Times New Roman"/>
          <w:sz w:val="24"/>
          <w:szCs w:val="24"/>
        </w:rPr>
        <w:t>UPP also noted that TCIA has been supporting this effort with analysis of enforcement data, including review of Virginia’s implementation of a tree care standard, to inform OSHA’s approach.</w:t>
      </w:r>
      <w:r>
        <w:rPr>
          <w:rFonts w:ascii="Times New Roman" w:hAnsi="Times New Roman" w:cs="Times New Roman"/>
          <w:sz w:val="24"/>
          <w:szCs w:val="24"/>
        </w:rPr>
        <w:t xml:space="preserve"> </w:t>
      </w:r>
      <w:r w:rsidRPr="00EF2DD0">
        <w:rPr>
          <w:rFonts w:ascii="Times New Roman" w:hAnsi="Times New Roman" w:cs="Times New Roman"/>
          <w:sz w:val="24"/>
          <w:szCs w:val="24"/>
        </w:rPr>
        <w:t>In terms of timing, UPP indicated that revised enforcement guidance may be issued in the near term, with a proposed rule expected following the midterm elections.</w:t>
      </w:r>
    </w:p>
    <w:p w14:paraId="0E83B893" w14:textId="735D8A1D" w:rsidR="008D5F92" w:rsidRDefault="008D5F92" w:rsidP="001421DE">
      <w:pPr>
        <w:pStyle w:val="ListParagraph"/>
        <w:numPr>
          <w:ilvl w:val="0"/>
          <w:numId w:val="2"/>
        </w:numPr>
        <w:spacing w:after="0" w:line="240" w:lineRule="auto"/>
        <w:rPr>
          <w:rFonts w:ascii="Times New Roman" w:hAnsi="Times New Roman" w:cs="Times New Roman"/>
          <w:sz w:val="24"/>
          <w:szCs w:val="24"/>
        </w:rPr>
      </w:pPr>
      <w:r w:rsidRPr="001421DE">
        <w:rPr>
          <w:rFonts w:ascii="Times New Roman" w:hAnsi="Times New Roman" w:cs="Times New Roman"/>
          <w:sz w:val="24"/>
          <w:szCs w:val="24"/>
        </w:rPr>
        <w:t>Wildfire</w:t>
      </w:r>
    </w:p>
    <w:p w14:paraId="193ED6ED" w14:textId="30F20C4B" w:rsidR="001421DE" w:rsidRDefault="001421DE" w:rsidP="001421DE">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Fix Our Forests Act: </w:t>
      </w:r>
      <w:r w:rsidRPr="001421DE">
        <w:rPr>
          <w:rFonts w:ascii="Times New Roman" w:hAnsi="Times New Roman" w:cs="Times New Roman"/>
          <w:sz w:val="24"/>
          <w:szCs w:val="24"/>
        </w:rPr>
        <w:t>Ulman Public Policy provided an update on FOFA, noting that the bill remains under consideration in the Senate and that there are differences between the House and Senate versions, including provisions related to vegetation management on rights-of-way.</w:t>
      </w:r>
      <w:r>
        <w:rPr>
          <w:rFonts w:ascii="Times New Roman" w:hAnsi="Times New Roman" w:cs="Times New Roman"/>
          <w:sz w:val="24"/>
          <w:szCs w:val="24"/>
        </w:rPr>
        <w:t xml:space="preserve"> UPP </w:t>
      </w:r>
      <w:r w:rsidRPr="001421DE">
        <w:rPr>
          <w:rFonts w:ascii="Times New Roman" w:hAnsi="Times New Roman" w:cs="Times New Roman"/>
          <w:sz w:val="24"/>
          <w:szCs w:val="24"/>
        </w:rPr>
        <w:t>described ongoing engagement with congressional offices, federal agencies, and utility stakeholders to support TCIA’s proposed amendments. Staff also noted that upcoming wildfire conditions may increase pressure on Congress to act.</w:t>
      </w:r>
    </w:p>
    <w:p w14:paraId="1A80EBE9" w14:textId="065FD70C" w:rsidR="001421DE" w:rsidRDefault="001421DE" w:rsidP="001421DE">
      <w:pPr>
        <w:pStyle w:val="ListParagraph"/>
        <w:numPr>
          <w:ilvl w:val="1"/>
          <w:numId w:val="2"/>
        </w:numPr>
        <w:spacing w:after="0" w:line="240" w:lineRule="auto"/>
        <w:rPr>
          <w:rFonts w:ascii="Times New Roman" w:hAnsi="Times New Roman" w:cs="Times New Roman"/>
          <w:sz w:val="24"/>
          <w:szCs w:val="24"/>
        </w:rPr>
      </w:pPr>
      <w:r w:rsidRPr="001421DE">
        <w:rPr>
          <w:rFonts w:ascii="Times New Roman" w:hAnsi="Times New Roman" w:cs="Times New Roman"/>
          <w:sz w:val="24"/>
          <w:szCs w:val="24"/>
        </w:rPr>
        <w:t>State Legislation (SD SB 36, AK HB 252, CA SB 254)</w:t>
      </w:r>
      <w:r>
        <w:rPr>
          <w:rFonts w:ascii="Times New Roman" w:hAnsi="Times New Roman" w:cs="Times New Roman"/>
          <w:sz w:val="24"/>
          <w:szCs w:val="24"/>
        </w:rPr>
        <w:t>: UPP reviewed recent state-level activity, including</w:t>
      </w:r>
      <w:r w:rsidRPr="001421DE">
        <w:t xml:space="preserve"> </w:t>
      </w:r>
      <w:r w:rsidRPr="001421DE">
        <w:rPr>
          <w:rFonts w:ascii="Times New Roman" w:hAnsi="Times New Roman" w:cs="Times New Roman"/>
          <w:sz w:val="24"/>
          <w:szCs w:val="24"/>
        </w:rPr>
        <w:t>enactment of a South Dakota law establishing wildfire mitigation plans tied to liability protections for utilities</w:t>
      </w:r>
      <w:r>
        <w:rPr>
          <w:rFonts w:ascii="Times New Roman" w:hAnsi="Times New Roman" w:cs="Times New Roman"/>
          <w:sz w:val="24"/>
          <w:szCs w:val="24"/>
        </w:rPr>
        <w:t>,</w:t>
      </w:r>
      <w:r w:rsidRPr="001421DE">
        <w:t xml:space="preserve"> </w:t>
      </w:r>
      <w:r w:rsidRPr="001421DE">
        <w:rPr>
          <w:rFonts w:ascii="Times New Roman" w:hAnsi="Times New Roman" w:cs="Times New Roman"/>
          <w:sz w:val="24"/>
          <w:szCs w:val="24"/>
        </w:rPr>
        <w:t>ongoing consideration of similar legislation in Alaska, including expanded obligations for utilities beyond rights-of-way,</w:t>
      </w:r>
      <w:r w:rsidRPr="001421DE">
        <w:t xml:space="preserve"> </w:t>
      </w:r>
      <w:r w:rsidRPr="001421DE">
        <w:rPr>
          <w:rFonts w:ascii="Times New Roman" w:hAnsi="Times New Roman" w:cs="Times New Roman"/>
          <w:sz w:val="24"/>
          <w:szCs w:val="24"/>
        </w:rPr>
        <w:t>and a California study on wildfire risk and cost allocation that may inform future legislation.</w:t>
      </w:r>
    </w:p>
    <w:p w14:paraId="5EE2679D" w14:textId="2976D672" w:rsidR="001421DE" w:rsidRDefault="001421DE" w:rsidP="001421DE">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Pesticide Preemption: </w:t>
      </w:r>
      <w:r w:rsidRPr="001421DE">
        <w:rPr>
          <w:rFonts w:ascii="Times New Roman" w:hAnsi="Times New Roman" w:cs="Times New Roman"/>
          <w:sz w:val="24"/>
          <w:szCs w:val="24"/>
        </w:rPr>
        <w:t xml:space="preserve">Ulman Public Policy provided an update on coalition efforts to support federal pesticide preemption provisions in the Farm Bill. </w:t>
      </w:r>
      <w:r>
        <w:rPr>
          <w:rFonts w:ascii="Times New Roman" w:hAnsi="Times New Roman" w:cs="Times New Roman"/>
          <w:sz w:val="24"/>
          <w:szCs w:val="24"/>
        </w:rPr>
        <w:t xml:space="preserve">UPP </w:t>
      </w:r>
      <w:r w:rsidRPr="001421DE">
        <w:rPr>
          <w:rFonts w:ascii="Times New Roman" w:hAnsi="Times New Roman" w:cs="Times New Roman"/>
          <w:sz w:val="24"/>
          <w:szCs w:val="24"/>
        </w:rPr>
        <w:t>Staff noted that these provisions remain in the committee-passed bill but may face challenges as the bill advances due to political opposition</w:t>
      </w:r>
      <w:r>
        <w:rPr>
          <w:rFonts w:ascii="Times New Roman" w:hAnsi="Times New Roman" w:cs="Times New Roman"/>
          <w:sz w:val="24"/>
          <w:szCs w:val="24"/>
        </w:rPr>
        <w:t xml:space="preserve"> from the MAHA coalition</w:t>
      </w:r>
      <w:r w:rsidRPr="001421DE">
        <w:rPr>
          <w:rFonts w:ascii="Times New Roman" w:hAnsi="Times New Roman" w:cs="Times New Roman"/>
          <w:sz w:val="24"/>
          <w:szCs w:val="24"/>
        </w:rPr>
        <w:t>.</w:t>
      </w:r>
      <w:r>
        <w:rPr>
          <w:rFonts w:ascii="Times New Roman" w:hAnsi="Times New Roman" w:cs="Times New Roman"/>
          <w:sz w:val="24"/>
          <w:szCs w:val="24"/>
        </w:rPr>
        <w:t xml:space="preserve"> UPP </w:t>
      </w:r>
      <w:r w:rsidRPr="001421DE">
        <w:rPr>
          <w:rFonts w:ascii="Times New Roman" w:hAnsi="Times New Roman" w:cs="Times New Roman"/>
          <w:sz w:val="24"/>
          <w:szCs w:val="24"/>
        </w:rPr>
        <w:t xml:space="preserve">also highlighted a Connecticut-specific issue regarding interpretation of federal pesticide rules, which may </w:t>
      </w:r>
      <w:r w:rsidRPr="001421DE">
        <w:rPr>
          <w:rFonts w:ascii="Times New Roman" w:hAnsi="Times New Roman" w:cs="Times New Roman"/>
          <w:sz w:val="24"/>
          <w:szCs w:val="24"/>
        </w:rPr>
        <w:lastRenderedPageBreak/>
        <w:t xml:space="preserve">restrict the use of custom blends by contractors. </w:t>
      </w:r>
      <w:r>
        <w:rPr>
          <w:rFonts w:ascii="Times New Roman" w:hAnsi="Times New Roman" w:cs="Times New Roman"/>
          <w:sz w:val="24"/>
          <w:szCs w:val="24"/>
        </w:rPr>
        <w:t>UPP</w:t>
      </w:r>
      <w:r w:rsidRPr="001421DE">
        <w:rPr>
          <w:rFonts w:ascii="Times New Roman" w:hAnsi="Times New Roman" w:cs="Times New Roman"/>
          <w:sz w:val="24"/>
          <w:szCs w:val="24"/>
        </w:rPr>
        <w:t xml:space="preserve"> indicated that engagement is underway with industry groups and regulators to seek clarification.</w:t>
      </w:r>
      <w:r w:rsidRPr="001421DE">
        <w:t xml:space="preserve"> </w:t>
      </w:r>
      <w:r w:rsidRPr="001421DE">
        <w:rPr>
          <w:rFonts w:ascii="Times New Roman" w:hAnsi="Times New Roman" w:cs="Times New Roman"/>
          <w:sz w:val="24"/>
          <w:szCs w:val="24"/>
        </w:rPr>
        <w:t>The committee discussed broader implications for contractor roles in regulatory frameworks.</w:t>
      </w:r>
    </w:p>
    <w:p w14:paraId="57898F35" w14:textId="70E54A52" w:rsidR="001421DE" w:rsidRDefault="001421DE" w:rsidP="001421DE">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Immigration: UPP </w:t>
      </w:r>
      <w:r w:rsidRPr="001421DE">
        <w:rPr>
          <w:rFonts w:ascii="Times New Roman" w:hAnsi="Times New Roman" w:cs="Times New Roman"/>
          <w:sz w:val="24"/>
          <w:szCs w:val="24"/>
        </w:rPr>
        <w:t>provided an update on H-2B visa allocations and ongoing advocacy related to future appropriations.</w:t>
      </w:r>
      <w:r w:rsidRPr="001421DE">
        <w:t xml:space="preserve"> </w:t>
      </w:r>
      <w:r>
        <w:rPr>
          <w:rFonts w:ascii="Times New Roman" w:hAnsi="Times New Roman" w:cs="Times New Roman"/>
          <w:sz w:val="24"/>
          <w:szCs w:val="24"/>
        </w:rPr>
        <w:t>UPP</w:t>
      </w:r>
      <w:r w:rsidRPr="001421DE">
        <w:rPr>
          <w:rFonts w:ascii="Times New Roman" w:hAnsi="Times New Roman" w:cs="Times New Roman"/>
          <w:sz w:val="24"/>
          <w:szCs w:val="24"/>
        </w:rPr>
        <w:t xml:space="preserve"> provided an update on recent leadership changes and potential implications for policy and enforcement.</w:t>
      </w:r>
    </w:p>
    <w:p w14:paraId="10A19184" w14:textId="18F449E9" w:rsidR="008D5F92" w:rsidRPr="001421DE" w:rsidRDefault="001421DE" w:rsidP="008D5F92">
      <w:pPr>
        <w:pStyle w:val="ListParagraph"/>
        <w:numPr>
          <w:ilvl w:val="0"/>
          <w:numId w:val="2"/>
        </w:numPr>
        <w:spacing w:after="0" w:line="240" w:lineRule="auto"/>
        <w:rPr>
          <w:rFonts w:ascii="Times New Roman" w:hAnsi="Times New Roman" w:cs="Times New Roman"/>
          <w:sz w:val="24"/>
          <w:szCs w:val="24"/>
        </w:rPr>
      </w:pPr>
      <w:r w:rsidRPr="001421DE">
        <w:rPr>
          <w:rFonts w:ascii="Times New Roman" w:hAnsi="Times New Roman" w:cs="Times New Roman"/>
          <w:sz w:val="24"/>
          <w:szCs w:val="24"/>
        </w:rPr>
        <w:t>CDL/CMV Integrity Initiative (Dalilah’s Law)</w:t>
      </w:r>
      <w:r>
        <w:rPr>
          <w:rFonts w:ascii="Times New Roman" w:hAnsi="Times New Roman" w:cs="Times New Roman"/>
          <w:sz w:val="24"/>
          <w:szCs w:val="24"/>
        </w:rPr>
        <w:t>: UPP</w:t>
      </w:r>
      <w:r w:rsidRPr="001421DE">
        <w:rPr>
          <w:rFonts w:ascii="Times New Roman" w:hAnsi="Times New Roman" w:cs="Times New Roman"/>
          <w:sz w:val="24"/>
          <w:szCs w:val="24"/>
        </w:rPr>
        <w:t xml:space="preserve"> provided an update on increased federal enforcement related to CDL and CMV integrity, including English-language proficiency requirements and changes to eligibility for non-domiciled CDL licenses.</w:t>
      </w:r>
      <w:r>
        <w:rPr>
          <w:rFonts w:ascii="Times New Roman" w:hAnsi="Times New Roman" w:cs="Times New Roman"/>
          <w:sz w:val="24"/>
          <w:szCs w:val="24"/>
        </w:rPr>
        <w:t xml:space="preserve"> </w:t>
      </w:r>
      <w:r w:rsidRPr="001421DE">
        <w:rPr>
          <w:rFonts w:ascii="Times New Roman" w:hAnsi="Times New Roman" w:cs="Times New Roman"/>
          <w:sz w:val="24"/>
          <w:szCs w:val="24"/>
        </w:rPr>
        <w:t>UPP</w:t>
      </w:r>
      <w:r w:rsidRPr="001421DE">
        <w:rPr>
          <w:rFonts w:ascii="Times New Roman" w:hAnsi="Times New Roman" w:cs="Times New Roman"/>
          <w:sz w:val="24"/>
          <w:szCs w:val="24"/>
        </w:rPr>
        <w:t xml:space="preserve"> requested feedback from the committee on any observed impacts. Committee members noted limited but emerging issues, including instances where employees have faced challenges related to language requirements during licensing or medical examinations.</w:t>
      </w:r>
    </w:p>
    <w:p w14:paraId="21583757" w14:textId="77777777" w:rsidR="008D5F92" w:rsidRPr="00BC0169" w:rsidRDefault="008D5F92" w:rsidP="008D5F92">
      <w:pPr>
        <w:spacing w:after="0" w:line="240" w:lineRule="auto"/>
        <w:contextualSpacing/>
        <w:rPr>
          <w:rFonts w:ascii="Times New Roman" w:eastAsia="Calibri" w:hAnsi="Times New Roman" w:cs="Times New Roman"/>
          <w:sz w:val="24"/>
          <w:szCs w:val="24"/>
        </w:rPr>
      </w:pPr>
    </w:p>
    <w:p w14:paraId="504FDBE5" w14:textId="03459255" w:rsidR="008D5F92" w:rsidRDefault="005440E3" w:rsidP="008D5F9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Next Call/Meeting</w:t>
      </w:r>
    </w:p>
    <w:p w14:paraId="1EEC1D2B" w14:textId="6327D056" w:rsidR="005440E3" w:rsidRDefault="005440E3" w:rsidP="008D5F92">
      <w:pPr>
        <w:rPr>
          <w:rFonts w:ascii="Times New Roman" w:eastAsia="Calibri" w:hAnsi="Times New Roman" w:cs="Times New Roman"/>
          <w:b/>
          <w:bCs/>
          <w:sz w:val="24"/>
          <w:szCs w:val="24"/>
          <w:u w:val="single"/>
        </w:rPr>
      </w:pPr>
      <w:r w:rsidRPr="001421DE">
        <w:rPr>
          <w:rFonts w:ascii="Times New Roman" w:eastAsia="Calibri" w:hAnsi="Times New Roman" w:cs="Times New Roman"/>
          <w:sz w:val="24"/>
          <w:szCs w:val="24"/>
        </w:rPr>
        <w:t xml:space="preserve">The committee discussed continuing meetings </w:t>
      </w:r>
      <w:proofErr w:type="gramStart"/>
      <w:r w:rsidRPr="001421DE">
        <w:rPr>
          <w:rFonts w:ascii="Times New Roman" w:eastAsia="Calibri" w:hAnsi="Times New Roman" w:cs="Times New Roman"/>
          <w:sz w:val="24"/>
          <w:szCs w:val="24"/>
        </w:rPr>
        <w:t>on</w:t>
      </w:r>
      <w:proofErr w:type="gramEnd"/>
      <w:r w:rsidRPr="001421DE">
        <w:rPr>
          <w:rFonts w:ascii="Times New Roman" w:eastAsia="Calibri" w:hAnsi="Times New Roman" w:cs="Times New Roman"/>
          <w:sz w:val="24"/>
          <w:szCs w:val="24"/>
        </w:rPr>
        <w:t xml:space="preserve"> a regular cadence, with the expectation of reconvening in approximately two to three months.</w:t>
      </w:r>
      <w:r w:rsidRPr="001421DE">
        <w:t xml:space="preserve"> </w:t>
      </w:r>
      <w:r w:rsidRPr="001421DE">
        <w:rPr>
          <w:rFonts w:ascii="Times New Roman" w:eastAsia="Calibri" w:hAnsi="Times New Roman" w:cs="Times New Roman"/>
          <w:sz w:val="24"/>
          <w:szCs w:val="24"/>
        </w:rPr>
        <w:t>The Chair invited feedback on whether additional elements should be incorporated into the committee’s work as it continues to evolve, noting that the current focus remains on tracking and responding to key policy issues.</w:t>
      </w:r>
    </w:p>
    <w:p w14:paraId="18E889A3" w14:textId="0785F7BE" w:rsidR="005440E3" w:rsidRDefault="005440E3" w:rsidP="008D5F92">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Conclusion</w:t>
      </w:r>
    </w:p>
    <w:p w14:paraId="22B3D17C" w14:textId="40A999A2" w:rsidR="008D5F92" w:rsidRPr="00725355" w:rsidRDefault="008D5F92" w:rsidP="008D5F92">
      <w:pPr>
        <w:rPr>
          <w:rFonts w:ascii="Times New Roman" w:eastAsia="Calibri" w:hAnsi="Times New Roman" w:cs="Times New Roman"/>
          <w:sz w:val="24"/>
          <w:szCs w:val="24"/>
        </w:rPr>
      </w:pPr>
      <w:r>
        <w:rPr>
          <w:rFonts w:ascii="Times New Roman" w:eastAsia="Calibri" w:hAnsi="Times New Roman" w:cs="Times New Roman"/>
          <w:sz w:val="24"/>
          <w:szCs w:val="24"/>
        </w:rPr>
        <w:t>The meeting concluded around 2:0</w:t>
      </w:r>
      <w:r w:rsidR="001421DE">
        <w:rPr>
          <w:rFonts w:ascii="Times New Roman" w:eastAsia="Calibri" w:hAnsi="Times New Roman" w:cs="Times New Roman"/>
          <w:sz w:val="24"/>
          <w:szCs w:val="24"/>
        </w:rPr>
        <w:t>3</w:t>
      </w:r>
      <w:r>
        <w:rPr>
          <w:rFonts w:ascii="Times New Roman" w:eastAsia="Calibri" w:hAnsi="Times New Roman" w:cs="Times New Roman"/>
          <w:sz w:val="24"/>
          <w:szCs w:val="24"/>
        </w:rPr>
        <w:t xml:space="preserve"> PM. </w:t>
      </w:r>
    </w:p>
    <w:p w14:paraId="1C331CC5" w14:textId="77777777" w:rsidR="00591BB6" w:rsidRDefault="00591BB6"/>
    <w:sectPr w:rsidR="00591BB6" w:rsidSect="008D5F92">
      <w:headerReference w:type="default" r:id="rId5"/>
      <w:footerReference w:type="default" r:id="rId6"/>
      <w:headerReference w:type="first" r:id="rId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006964"/>
      <w:docPartObj>
        <w:docPartGallery w:val="Page Numbers (Bottom of Page)"/>
        <w:docPartUnique/>
      </w:docPartObj>
    </w:sdtPr>
    <w:sdtEndPr>
      <w:rPr>
        <w:noProof/>
      </w:rPr>
    </w:sdtEndPr>
    <w:sdtContent>
      <w:p w14:paraId="29EC2D39" w14:textId="77777777" w:rsidR="008D5F92" w:rsidRDefault="008D5F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8FB9B9" w14:textId="77777777" w:rsidR="008D5F92" w:rsidRDefault="008D5F9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84E19" w14:textId="77777777" w:rsidR="008D5F92" w:rsidRDefault="008D5F92" w:rsidP="00AA73A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A360" w14:textId="77777777" w:rsidR="008D5F92" w:rsidRDefault="008D5F92">
    <w:pPr>
      <w:pStyle w:val="Header"/>
    </w:pPr>
    <w:r>
      <w:rPr>
        <w:noProof/>
      </w:rPr>
      <w:drawing>
        <wp:anchor distT="0" distB="0" distL="114300" distR="114300" simplePos="0" relativeHeight="251659264" behindDoc="1" locked="0" layoutInCell="1" allowOverlap="1" wp14:anchorId="546C39EB" wp14:editId="56F6BF2A">
          <wp:simplePos x="0" y="0"/>
          <wp:positionH relativeFrom="margin">
            <wp:posOffset>1028700</wp:posOffset>
          </wp:positionH>
          <wp:positionV relativeFrom="paragraph">
            <wp:posOffset>-361950</wp:posOffset>
          </wp:positionV>
          <wp:extent cx="3304540" cy="809625"/>
          <wp:effectExtent l="0" t="0" r="0" b="9525"/>
          <wp:wrapTopAndBottom/>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304540" cy="8096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10518"/>
    <w:multiLevelType w:val="hybridMultilevel"/>
    <w:tmpl w:val="DEE6CF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B81361"/>
    <w:multiLevelType w:val="hybridMultilevel"/>
    <w:tmpl w:val="97E011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1538325">
    <w:abstractNumId w:val="1"/>
  </w:num>
  <w:num w:numId="2" w16cid:durableId="1387560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F92"/>
    <w:rsid w:val="001421DE"/>
    <w:rsid w:val="00544026"/>
    <w:rsid w:val="005440E3"/>
    <w:rsid w:val="00560845"/>
    <w:rsid w:val="00591BB6"/>
    <w:rsid w:val="008D5F92"/>
    <w:rsid w:val="00A52A78"/>
    <w:rsid w:val="00EF2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A431F"/>
  <w15:chartTrackingRefBased/>
  <w15:docId w15:val="{D631D7A6-8C3A-4DA4-944A-9AB9CECC6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F92"/>
    <w:pPr>
      <w:spacing w:line="259" w:lineRule="auto"/>
    </w:pPr>
    <w:rPr>
      <w:sz w:val="22"/>
      <w:szCs w:val="22"/>
    </w:rPr>
  </w:style>
  <w:style w:type="paragraph" w:styleId="Heading1">
    <w:name w:val="heading 1"/>
    <w:basedOn w:val="Normal"/>
    <w:next w:val="Normal"/>
    <w:link w:val="Heading1Char"/>
    <w:uiPriority w:val="9"/>
    <w:qFormat/>
    <w:rsid w:val="008D5F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5F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5F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5F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5F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5F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5F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5F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5F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F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5F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5F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5F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5F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5F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5F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5F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5F92"/>
    <w:rPr>
      <w:rFonts w:eastAsiaTheme="majorEastAsia" w:cstheme="majorBidi"/>
      <w:color w:val="272727" w:themeColor="text1" w:themeTint="D8"/>
    </w:rPr>
  </w:style>
  <w:style w:type="paragraph" w:styleId="Title">
    <w:name w:val="Title"/>
    <w:basedOn w:val="Normal"/>
    <w:next w:val="Normal"/>
    <w:link w:val="TitleChar"/>
    <w:uiPriority w:val="10"/>
    <w:qFormat/>
    <w:rsid w:val="008D5F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5F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5F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5F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5F92"/>
    <w:pPr>
      <w:spacing w:before="160"/>
      <w:jc w:val="center"/>
    </w:pPr>
    <w:rPr>
      <w:i/>
      <w:iCs/>
      <w:color w:val="404040" w:themeColor="text1" w:themeTint="BF"/>
    </w:rPr>
  </w:style>
  <w:style w:type="character" w:customStyle="1" w:styleId="QuoteChar">
    <w:name w:val="Quote Char"/>
    <w:basedOn w:val="DefaultParagraphFont"/>
    <w:link w:val="Quote"/>
    <w:uiPriority w:val="29"/>
    <w:rsid w:val="008D5F92"/>
    <w:rPr>
      <w:i/>
      <w:iCs/>
      <w:color w:val="404040" w:themeColor="text1" w:themeTint="BF"/>
    </w:rPr>
  </w:style>
  <w:style w:type="paragraph" w:styleId="ListParagraph">
    <w:name w:val="List Paragraph"/>
    <w:basedOn w:val="Normal"/>
    <w:uiPriority w:val="34"/>
    <w:qFormat/>
    <w:rsid w:val="008D5F92"/>
    <w:pPr>
      <w:ind w:left="720"/>
      <w:contextualSpacing/>
    </w:pPr>
  </w:style>
  <w:style w:type="character" w:styleId="IntenseEmphasis">
    <w:name w:val="Intense Emphasis"/>
    <w:basedOn w:val="DefaultParagraphFont"/>
    <w:uiPriority w:val="21"/>
    <w:qFormat/>
    <w:rsid w:val="008D5F92"/>
    <w:rPr>
      <w:i/>
      <w:iCs/>
      <w:color w:val="0F4761" w:themeColor="accent1" w:themeShade="BF"/>
    </w:rPr>
  </w:style>
  <w:style w:type="paragraph" w:styleId="IntenseQuote">
    <w:name w:val="Intense Quote"/>
    <w:basedOn w:val="Normal"/>
    <w:next w:val="Normal"/>
    <w:link w:val="IntenseQuoteChar"/>
    <w:uiPriority w:val="30"/>
    <w:qFormat/>
    <w:rsid w:val="008D5F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5F92"/>
    <w:rPr>
      <w:i/>
      <w:iCs/>
      <w:color w:val="0F4761" w:themeColor="accent1" w:themeShade="BF"/>
    </w:rPr>
  </w:style>
  <w:style w:type="character" w:styleId="IntenseReference">
    <w:name w:val="Intense Reference"/>
    <w:basedOn w:val="DefaultParagraphFont"/>
    <w:uiPriority w:val="32"/>
    <w:qFormat/>
    <w:rsid w:val="008D5F92"/>
    <w:rPr>
      <w:b/>
      <w:bCs/>
      <w:smallCaps/>
      <w:color w:val="0F4761" w:themeColor="accent1" w:themeShade="BF"/>
      <w:spacing w:val="5"/>
    </w:rPr>
  </w:style>
  <w:style w:type="paragraph" w:styleId="Header">
    <w:name w:val="header"/>
    <w:basedOn w:val="Normal"/>
    <w:link w:val="HeaderChar"/>
    <w:uiPriority w:val="99"/>
    <w:unhideWhenUsed/>
    <w:rsid w:val="008D5F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5F92"/>
    <w:rPr>
      <w:sz w:val="22"/>
      <w:szCs w:val="22"/>
    </w:rPr>
  </w:style>
  <w:style w:type="paragraph" w:styleId="Footer">
    <w:name w:val="footer"/>
    <w:basedOn w:val="Normal"/>
    <w:link w:val="FooterChar1"/>
    <w:uiPriority w:val="99"/>
    <w:unhideWhenUsed/>
    <w:rsid w:val="008D5F92"/>
    <w:pPr>
      <w:tabs>
        <w:tab w:val="center" w:pos="4680"/>
        <w:tab w:val="right" w:pos="9360"/>
      </w:tabs>
      <w:spacing w:after="0" w:line="240" w:lineRule="auto"/>
    </w:pPr>
  </w:style>
  <w:style w:type="character" w:customStyle="1" w:styleId="FooterChar">
    <w:name w:val="Footer Char"/>
    <w:basedOn w:val="DefaultParagraphFont"/>
    <w:uiPriority w:val="99"/>
    <w:semiHidden/>
    <w:rsid w:val="008D5F92"/>
    <w:rPr>
      <w:sz w:val="22"/>
      <w:szCs w:val="22"/>
    </w:rPr>
  </w:style>
  <w:style w:type="character" w:customStyle="1" w:styleId="FooterChar1">
    <w:name w:val="Footer Char1"/>
    <w:basedOn w:val="DefaultParagraphFont"/>
    <w:link w:val="Footer"/>
    <w:uiPriority w:val="99"/>
    <w:rsid w:val="008D5F9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1100</Words>
  <Characters>5919</Characters>
  <Application>Microsoft Office Word</Application>
  <DocSecurity>0</DocSecurity>
  <Lines>137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Basil Thomson</dc:creator>
  <cp:keywords/>
  <dc:description/>
  <cp:lastModifiedBy>Basil Thomson</cp:lastModifiedBy>
  <cp:revision>1</cp:revision>
  <dcterms:created xsi:type="dcterms:W3CDTF">2026-03-30T15:20:00Z</dcterms:created>
  <dcterms:modified xsi:type="dcterms:W3CDTF">2026-03-30T16:00:00Z</dcterms:modified>
</cp:coreProperties>
</file>